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51E" w:rsidRPr="001C5BEB" w:rsidRDefault="00202B29" w:rsidP="001C5BEB">
      <w:pPr>
        <w:spacing w:after="0" w:line="240" w:lineRule="auto"/>
        <w:jc w:val="center"/>
        <w:rPr>
          <w:rFonts w:ascii="Questrial" w:eastAsia="Questrial" w:hAnsi="Questrial" w:cs="Questrial"/>
          <w:b/>
          <w:color w:val="000000"/>
          <w:sz w:val="24"/>
          <w:szCs w:val="24"/>
        </w:rPr>
      </w:pPr>
      <w:r w:rsidRPr="00F3021D">
        <w:rPr>
          <w:rFonts w:ascii="Verdana" w:hAnsi="Verdana"/>
          <w:b/>
          <w:i/>
          <w:noProof/>
          <w:color w:val="FF0000"/>
          <w:sz w:val="36"/>
          <w:szCs w:val="36"/>
        </w:rPr>
        <w:drawing>
          <wp:anchor distT="0" distB="0" distL="114300" distR="114300" simplePos="0" relativeHeight="251659264" behindDoc="1" locked="0" layoutInCell="1" allowOverlap="1" wp14:anchorId="336F24BF" wp14:editId="49E176D2">
            <wp:simplePos x="0" y="0"/>
            <wp:positionH relativeFrom="margin">
              <wp:align>center</wp:align>
            </wp:positionH>
            <wp:positionV relativeFrom="paragraph">
              <wp:posOffset>635</wp:posOffset>
            </wp:positionV>
            <wp:extent cx="1335024" cy="841248"/>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5024" cy="841248"/>
                    </a:xfrm>
                    <a:prstGeom prst="rect">
                      <a:avLst/>
                    </a:prstGeom>
                    <a:noFill/>
                  </pic:spPr>
                </pic:pic>
              </a:graphicData>
            </a:graphic>
            <wp14:sizeRelH relativeFrom="margin">
              <wp14:pctWidth>0</wp14:pctWidth>
            </wp14:sizeRelH>
            <wp14:sizeRelV relativeFrom="margin">
              <wp14:pctHeight>0</wp14:pctHeight>
            </wp14:sizeRelV>
          </wp:anchor>
        </w:drawing>
      </w:r>
      <w:r w:rsidR="00D7651E" w:rsidRPr="001C5BEB">
        <w:rPr>
          <w:rFonts w:ascii="Questrial" w:eastAsia="Questrial" w:hAnsi="Questrial" w:cs="Questrial"/>
          <w:b/>
          <w:color w:val="000000"/>
          <w:sz w:val="24"/>
          <w:szCs w:val="24"/>
        </w:rPr>
        <w:t xml:space="preserve">School-Based Mental Health </w:t>
      </w:r>
      <w:r w:rsidR="001C5BEB">
        <w:rPr>
          <w:rFonts w:ascii="Questrial" w:eastAsia="Questrial" w:hAnsi="Questrial" w:cs="Questrial"/>
          <w:b/>
          <w:color w:val="000000"/>
          <w:sz w:val="24"/>
          <w:szCs w:val="24"/>
        </w:rPr>
        <w:t>Subcommittee Meetin</w:t>
      </w:r>
      <w:bookmarkStart w:id="0" w:name="_GoBack"/>
      <w:bookmarkEnd w:id="0"/>
      <w:r w:rsidR="001C5BEB">
        <w:rPr>
          <w:rFonts w:ascii="Questrial" w:eastAsia="Questrial" w:hAnsi="Questrial" w:cs="Questrial"/>
          <w:b/>
          <w:color w:val="000000"/>
          <w:sz w:val="24"/>
          <w:szCs w:val="24"/>
        </w:rPr>
        <w:t>g</w:t>
      </w:r>
    </w:p>
    <w:p w:rsidR="00FA7D6F" w:rsidRPr="00FA7D6F" w:rsidRDefault="00FA7D6F" w:rsidP="00B63263">
      <w:pPr>
        <w:spacing w:after="0" w:line="240" w:lineRule="auto"/>
        <w:jc w:val="center"/>
        <w:rPr>
          <w:rFonts w:ascii="Cambria" w:eastAsia="Cambria" w:hAnsi="Cambria" w:cs="Cambria"/>
          <w:color w:val="000000"/>
          <w:sz w:val="24"/>
          <w:szCs w:val="24"/>
        </w:rPr>
      </w:pPr>
      <w:r w:rsidRPr="001C5BEB">
        <w:rPr>
          <w:rFonts w:ascii="Questrial" w:eastAsia="Questrial" w:hAnsi="Questrial" w:cs="Questrial"/>
          <w:b/>
          <w:color w:val="000000"/>
          <w:sz w:val="24"/>
          <w:szCs w:val="24"/>
        </w:rPr>
        <w:t xml:space="preserve">Meeting </w:t>
      </w:r>
      <w:r w:rsidR="001C5BEB">
        <w:rPr>
          <w:rFonts w:ascii="Questrial" w:eastAsia="Questrial" w:hAnsi="Questrial" w:cs="Questrial"/>
          <w:b/>
          <w:color w:val="000000"/>
          <w:sz w:val="24"/>
          <w:szCs w:val="24"/>
        </w:rPr>
        <w:t xml:space="preserve">Notes - </w:t>
      </w:r>
      <w:r w:rsidR="00D7651E" w:rsidRPr="001C5BEB">
        <w:rPr>
          <w:rFonts w:ascii="Questrial" w:eastAsia="Questrial" w:hAnsi="Questrial" w:cs="Questrial"/>
          <w:b/>
          <w:color w:val="000000"/>
          <w:sz w:val="24"/>
          <w:szCs w:val="24"/>
        </w:rPr>
        <w:t>March 10, 2017</w:t>
      </w:r>
    </w:p>
    <w:tbl>
      <w:tblPr>
        <w:tblW w:w="105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0"/>
        <w:gridCol w:w="8640"/>
      </w:tblGrid>
      <w:tr w:rsidR="001C5BEB" w:rsidRPr="00FA7D6F" w:rsidTr="00D878EE">
        <w:tc>
          <w:tcPr>
            <w:tcW w:w="1910" w:type="dxa"/>
            <w:shd w:val="clear" w:color="auto" w:fill="C6D9F1"/>
          </w:tcPr>
          <w:p w:rsidR="001C5BEB" w:rsidRPr="00FA7D6F" w:rsidRDefault="001C5BEB" w:rsidP="00FA7D6F">
            <w:pPr>
              <w:spacing w:after="0" w:line="240" w:lineRule="auto"/>
              <w:rPr>
                <w:rFonts w:ascii="Cambria" w:eastAsia="Cambria" w:hAnsi="Cambria" w:cs="Cambria"/>
                <w:color w:val="000000"/>
                <w:sz w:val="24"/>
                <w:szCs w:val="24"/>
              </w:rPr>
            </w:pPr>
            <w:r w:rsidRPr="00FA7D6F">
              <w:rPr>
                <w:rFonts w:ascii="Questrial" w:eastAsia="Questrial" w:hAnsi="Questrial" w:cs="Questrial"/>
                <w:b/>
                <w:color w:val="000000"/>
                <w:sz w:val="24"/>
                <w:szCs w:val="24"/>
              </w:rPr>
              <w:t>Topic</w:t>
            </w:r>
          </w:p>
        </w:tc>
        <w:tc>
          <w:tcPr>
            <w:tcW w:w="8640" w:type="dxa"/>
            <w:shd w:val="clear" w:color="auto" w:fill="C6D9F1"/>
          </w:tcPr>
          <w:p w:rsidR="001C5BEB" w:rsidRPr="00FA7D6F" w:rsidRDefault="001C5BEB" w:rsidP="00FA7D6F">
            <w:pPr>
              <w:spacing w:after="0" w:line="240" w:lineRule="auto"/>
              <w:rPr>
                <w:rFonts w:ascii="Cambria" w:eastAsia="Cambria" w:hAnsi="Cambria" w:cs="Cambria"/>
                <w:color w:val="000000"/>
                <w:sz w:val="24"/>
                <w:szCs w:val="24"/>
              </w:rPr>
            </w:pPr>
            <w:r w:rsidRPr="00FA7D6F">
              <w:rPr>
                <w:rFonts w:ascii="Questrial" w:eastAsia="Questrial" w:hAnsi="Questrial" w:cs="Questrial"/>
                <w:b/>
                <w:color w:val="000000"/>
                <w:sz w:val="24"/>
                <w:szCs w:val="24"/>
              </w:rPr>
              <w:t>Discussion/Tasks</w:t>
            </w:r>
          </w:p>
        </w:tc>
      </w:tr>
      <w:tr w:rsidR="001C5BEB" w:rsidRPr="00FA7D6F" w:rsidTr="00D878EE">
        <w:tc>
          <w:tcPr>
            <w:tcW w:w="1910" w:type="dxa"/>
          </w:tcPr>
          <w:p w:rsidR="001C5BEB" w:rsidRDefault="001C5BEB" w:rsidP="001C5BEB">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Meeting Norms</w:t>
            </w:r>
          </w:p>
          <w:p w:rsidR="001C5BEB" w:rsidRDefault="001C5BEB" w:rsidP="00FA7D6F">
            <w:pPr>
              <w:spacing w:after="0" w:line="240" w:lineRule="auto"/>
              <w:rPr>
                <w:rFonts w:ascii="Cambria" w:eastAsia="Cambria" w:hAnsi="Cambria" w:cs="Cambria"/>
                <w:color w:val="000000"/>
                <w:sz w:val="24"/>
                <w:szCs w:val="24"/>
              </w:rPr>
            </w:pPr>
          </w:p>
        </w:tc>
        <w:tc>
          <w:tcPr>
            <w:tcW w:w="8640" w:type="dxa"/>
          </w:tcPr>
          <w:p w:rsidR="001C5BEB" w:rsidRPr="0053531A" w:rsidRDefault="001C5BEB" w:rsidP="001C5BEB">
            <w:pPr>
              <w:contextualSpacing/>
              <w:rPr>
                <w:sz w:val="20"/>
                <w:szCs w:val="20"/>
              </w:rPr>
            </w:pPr>
            <w:r w:rsidRPr="0053531A">
              <w:rPr>
                <w:rFonts w:ascii="Questrial" w:eastAsia="Questrial" w:hAnsi="Questrial" w:cs="Questrial"/>
                <w:b/>
                <w:sz w:val="20"/>
                <w:szCs w:val="20"/>
              </w:rPr>
              <w:t>We will speak to each other respectfully, using tone, volume and cadence</w:t>
            </w:r>
          </w:p>
          <w:p w:rsidR="001C5BEB" w:rsidRPr="0053531A" w:rsidRDefault="001C5BEB" w:rsidP="001C5BEB">
            <w:pPr>
              <w:contextualSpacing/>
              <w:rPr>
                <w:sz w:val="20"/>
                <w:szCs w:val="20"/>
              </w:rPr>
            </w:pPr>
            <w:r w:rsidRPr="0053531A">
              <w:rPr>
                <w:rFonts w:ascii="Questrial" w:eastAsia="Questrial" w:hAnsi="Questrial" w:cs="Questrial"/>
                <w:b/>
                <w:sz w:val="20"/>
                <w:szCs w:val="20"/>
              </w:rPr>
              <w:t>We will focus on the work and our customers</w:t>
            </w:r>
          </w:p>
          <w:p w:rsidR="001C5BEB" w:rsidRPr="0053531A" w:rsidRDefault="001C5BEB" w:rsidP="001C5BEB">
            <w:pPr>
              <w:contextualSpacing/>
              <w:rPr>
                <w:sz w:val="20"/>
                <w:szCs w:val="20"/>
              </w:rPr>
            </w:pPr>
            <w:r w:rsidRPr="0053531A">
              <w:rPr>
                <w:rFonts w:ascii="Questrial" w:eastAsia="Questrial" w:hAnsi="Questrial" w:cs="Questrial"/>
                <w:b/>
                <w:sz w:val="20"/>
                <w:szCs w:val="20"/>
              </w:rPr>
              <w:t>We will start and end meetings on time</w:t>
            </w:r>
          </w:p>
          <w:p w:rsidR="001C5BEB" w:rsidRPr="0053531A" w:rsidRDefault="001C5BEB" w:rsidP="001C5BEB">
            <w:pPr>
              <w:contextualSpacing/>
              <w:rPr>
                <w:sz w:val="20"/>
                <w:szCs w:val="20"/>
              </w:rPr>
            </w:pPr>
            <w:r w:rsidRPr="0053531A">
              <w:rPr>
                <w:rFonts w:ascii="Questrial" w:eastAsia="Questrial" w:hAnsi="Questrial" w:cs="Questrial"/>
                <w:b/>
                <w:sz w:val="20"/>
                <w:szCs w:val="20"/>
              </w:rPr>
              <w:t>We can agree to disagree, live with decision and publicly support them</w:t>
            </w:r>
            <w:bookmarkStart w:id="1" w:name="h.gjdgxs" w:colFirst="0" w:colLast="0"/>
            <w:bookmarkEnd w:id="1"/>
          </w:p>
          <w:p w:rsidR="001C5BEB" w:rsidRPr="0053531A" w:rsidRDefault="001C5BEB" w:rsidP="001C5BEB">
            <w:pPr>
              <w:contextualSpacing/>
              <w:rPr>
                <w:rFonts w:ascii="Questrial" w:eastAsia="Questrial" w:hAnsi="Questrial" w:cs="Questrial"/>
                <w:b/>
                <w:sz w:val="20"/>
                <w:szCs w:val="20"/>
              </w:rPr>
            </w:pPr>
            <w:r w:rsidRPr="0053531A">
              <w:rPr>
                <w:rFonts w:ascii="Questrial" w:eastAsia="Questrial" w:hAnsi="Questrial" w:cs="Questrial"/>
                <w:b/>
                <w:sz w:val="20"/>
                <w:szCs w:val="20"/>
              </w:rPr>
              <w:t>We will make people feel comfortable about / when voicing their perspective</w:t>
            </w:r>
          </w:p>
          <w:p w:rsidR="001C5BEB" w:rsidRDefault="001C5BEB" w:rsidP="00A12552">
            <w:pPr>
              <w:spacing w:after="0" w:line="240" w:lineRule="auto"/>
              <w:rPr>
                <w:rFonts w:ascii="Cambria" w:eastAsia="Cambria" w:hAnsi="Cambria" w:cs="Cambria"/>
                <w:color w:val="000000"/>
                <w:sz w:val="24"/>
                <w:szCs w:val="24"/>
              </w:rPr>
            </w:pPr>
          </w:p>
        </w:tc>
      </w:tr>
      <w:tr w:rsidR="001C5BEB" w:rsidRPr="00FA7D6F" w:rsidTr="00D878EE">
        <w:tc>
          <w:tcPr>
            <w:tcW w:w="1910" w:type="dxa"/>
          </w:tcPr>
          <w:p w:rsidR="001C5BEB" w:rsidRPr="00FA7D6F" w:rsidRDefault="001C5BEB" w:rsidP="00FA7D6F">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Timekeeper</w:t>
            </w:r>
          </w:p>
        </w:tc>
        <w:tc>
          <w:tcPr>
            <w:tcW w:w="8640" w:type="dxa"/>
          </w:tcPr>
          <w:p w:rsidR="001C5BEB" w:rsidRPr="001C5BEB" w:rsidRDefault="001C5BEB" w:rsidP="001C5BEB">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Teri Grant: Time Signal: 3 fingers to indicate time to move to next topic</w:t>
            </w:r>
          </w:p>
          <w:p w:rsidR="001C5BEB" w:rsidRPr="00FA7D6F" w:rsidRDefault="001C5BEB" w:rsidP="001C5BEB">
            <w:pPr>
              <w:contextualSpacing/>
              <w:rPr>
                <w:rFonts w:ascii="Cambria" w:eastAsia="Cambria" w:hAnsi="Cambria" w:cs="Cambria"/>
                <w:color w:val="000000"/>
                <w:sz w:val="24"/>
                <w:szCs w:val="24"/>
              </w:rPr>
            </w:pPr>
          </w:p>
        </w:tc>
      </w:tr>
      <w:tr w:rsidR="001C5BEB" w:rsidRPr="00FA7D6F" w:rsidTr="00D878EE">
        <w:tc>
          <w:tcPr>
            <w:tcW w:w="1910" w:type="dxa"/>
          </w:tcPr>
          <w:p w:rsidR="001C5BEB" w:rsidRPr="00FA7D6F" w:rsidRDefault="001C5BEB" w:rsidP="00FA7D6F">
            <w:pPr>
              <w:spacing w:after="0" w:line="240" w:lineRule="auto"/>
              <w:rPr>
                <w:rFonts w:ascii="Cambria" w:eastAsia="Cambria" w:hAnsi="Cambria" w:cs="Cambria"/>
                <w:color w:val="000000"/>
                <w:sz w:val="24"/>
                <w:szCs w:val="24"/>
              </w:rPr>
            </w:pPr>
          </w:p>
        </w:tc>
        <w:tc>
          <w:tcPr>
            <w:tcW w:w="8640" w:type="dxa"/>
          </w:tcPr>
          <w:p w:rsidR="001C5BEB" w:rsidRPr="00FA7D6F" w:rsidRDefault="001C5BEB" w:rsidP="001C5BEB">
            <w:pPr>
              <w:spacing w:after="0"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t>Welcome and Introductions</w:t>
            </w:r>
          </w:p>
        </w:tc>
      </w:tr>
      <w:tr w:rsidR="001C5BEB" w:rsidRPr="00FA7D6F" w:rsidTr="00D878EE">
        <w:tc>
          <w:tcPr>
            <w:tcW w:w="1910" w:type="dxa"/>
          </w:tcPr>
          <w:p w:rsidR="001C5BEB" w:rsidRPr="00FA7D6F" w:rsidRDefault="001C5BEB" w:rsidP="00FA7D6F">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Purpose of State Collaborative</w:t>
            </w:r>
          </w:p>
        </w:tc>
        <w:tc>
          <w:tcPr>
            <w:tcW w:w="8640" w:type="dxa"/>
          </w:tcPr>
          <w:p w:rsidR="001C5BEB" w:rsidRPr="001C5BEB" w:rsidRDefault="001C5BEB" w:rsidP="00976A50">
            <w:pPr>
              <w:spacing w:after="0" w:line="240" w:lineRule="auto"/>
              <w:rPr>
                <w:rFonts w:ascii="Cambria" w:eastAsia="Cambria" w:hAnsi="Cambria" w:cs="Cambria"/>
                <w:color w:val="000000"/>
              </w:rPr>
            </w:pPr>
            <w:r w:rsidRPr="001C5BEB">
              <w:rPr>
                <w:rFonts w:ascii="Cambria" w:eastAsia="Cambria" w:hAnsi="Cambria" w:cs="Cambria"/>
                <w:color w:val="000000"/>
              </w:rPr>
              <w:t xml:space="preserve">The State Collaborative was organized in 2000 and is one of the few in the Nation. It is independent of any government group with bylaws and advocacy support. The purpose of the State Collaborative </w:t>
            </w:r>
          </w:p>
          <w:p w:rsidR="001C5BEB" w:rsidRPr="001C5BEB" w:rsidRDefault="001C5BEB" w:rsidP="00976A50">
            <w:pPr>
              <w:pStyle w:val="ListParagraph"/>
              <w:numPr>
                <w:ilvl w:val="0"/>
                <w:numId w:val="4"/>
              </w:numPr>
              <w:spacing w:after="0" w:line="240" w:lineRule="auto"/>
              <w:rPr>
                <w:rFonts w:ascii="Cambria" w:eastAsia="Cambria" w:hAnsi="Cambria" w:cs="Cambria"/>
                <w:color w:val="000000"/>
              </w:rPr>
            </w:pPr>
            <w:r w:rsidRPr="001C5BEB">
              <w:rPr>
                <w:rFonts w:ascii="Cambria" w:eastAsia="Cambria" w:hAnsi="Cambria" w:cs="Cambria"/>
                <w:color w:val="000000"/>
              </w:rPr>
              <w:t>Is not a governing body over local collaborative; its purpose is</w:t>
            </w:r>
          </w:p>
          <w:p w:rsidR="001C5BEB" w:rsidRPr="001C5BEB" w:rsidRDefault="001C5BEB" w:rsidP="00976A50">
            <w:pPr>
              <w:pStyle w:val="ListParagraph"/>
              <w:numPr>
                <w:ilvl w:val="0"/>
                <w:numId w:val="1"/>
              </w:numPr>
              <w:spacing w:after="0" w:line="240" w:lineRule="auto"/>
              <w:rPr>
                <w:rFonts w:ascii="Cambria" w:eastAsia="Cambria" w:hAnsi="Cambria" w:cs="Cambria"/>
                <w:color w:val="000000"/>
              </w:rPr>
            </w:pPr>
            <w:r w:rsidRPr="001C5BEB">
              <w:rPr>
                <w:rFonts w:ascii="Cambria" w:eastAsia="Cambria" w:hAnsi="Cambria" w:cs="Cambria"/>
                <w:color w:val="000000"/>
              </w:rPr>
              <w:t>To respond to and listen to the need of local collaborative</w:t>
            </w:r>
          </w:p>
          <w:p w:rsidR="001C5BEB" w:rsidRPr="001C5BEB" w:rsidRDefault="001C5BEB" w:rsidP="00060A30">
            <w:pPr>
              <w:pStyle w:val="ListParagraph"/>
              <w:numPr>
                <w:ilvl w:val="0"/>
                <w:numId w:val="1"/>
              </w:numPr>
              <w:spacing w:after="0" w:line="240" w:lineRule="auto"/>
              <w:rPr>
                <w:rFonts w:ascii="Cambria" w:eastAsia="Cambria" w:hAnsi="Cambria" w:cs="Cambria"/>
                <w:color w:val="000000"/>
              </w:rPr>
            </w:pPr>
            <w:r w:rsidRPr="001C5BEB">
              <w:rPr>
                <w:rFonts w:ascii="Cambria" w:eastAsia="Cambria" w:hAnsi="Cambria" w:cs="Cambria"/>
                <w:color w:val="000000"/>
              </w:rPr>
              <w:t xml:space="preserve">To provide a forum for agencies, families and youth to discuss values of systems of care </w:t>
            </w:r>
          </w:p>
          <w:p w:rsidR="001C5BEB" w:rsidRPr="001C5BEB" w:rsidRDefault="001C5BEB" w:rsidP="00060A30">
            <w:pPr>
              <w:pStyle w:val="ListParagraph"/>
              <w:numPr>
                <w:ilvl w:val="0"/>
                <w:numId w:val="1"/>
              </w:numPr>
              <w:spacing w:after="0" w:line="240" w:lineRule="auto"/>
              <w:rPr>
                <w:rFonts w:ascii="Cambria" w:eastAsia="Cambria" w:hAnsi="Cambria" w:cs="Cambria"/>
                <w:color w:val="000000"/>
              </w:rPr>
            </w:pPr>
            <w:r w:rsidRPr="001C5BEB">
              <w:rPr>
                <w:rFonts w:ascii="Cambria" w:eastAsia="Cambria" w:hAnsi="Cambria" w:cs="Cambria"/>
                <w:color w:val="000000"/>
              </w:rPr>
              <w:t xml:space="preserve">To demonstrate transparencies between agencies </w:t>
            </w:r>
          </w:p>
          <w:p w:rsidR="001C5BEB" w:rsidRPr="001C5BEB" w:rsidRDefault="001C5BEB" w:rsidP="00060A30">
            <w:pPr>
              <w:pStyle w:val="ListParagraph"/>
              <w:numPr>
                <w:ilvl w:val="0"/>
                <w:numId w:val="1"/>
              </w:numPr>
              <w:spacing w:after="0" w:line="240" w:lineRule="auto"/>
              <w:rPr>
                <w:rFonts w:ascii="Cambria" w:eastAsia="Cambria" w:hAnsi="Cambria" w:cs="Cambria"/>
                <w:color w:val="000000"/>
              </w:rPr>
            </w:pPr>
            <w:r w:rsidRPr="001C5BEB">
              <w:rPr>
                <w:rFonts w:ascii="Cambria" w:eastAsia="Cambria" w:hAnsi="Cambria" w:cs="Cambria"/>
                <w:color w:val="000000"/>
              </w:rPr>
              <w:t xml:space="preserve">To talk about issues and find strategies and best practices on ways to implement those strategies  </w:t>
            </w:r>
          </w:p>
          <w:p w:rsidR="001C5BEB" w:rsidRPr="001C5BEB" w:rsidRDefault="001C5BEB" w:rsidP="00060A30">
            <w:pPr>
              <w:pStyle w:val="ListParagraph"/>
              <w:numPr>
                <w:ilvl w:val="0"/>
                <w:numId w:val="1"/>
              </w:numPr>
              <w:spacing w:after="0" w:line="240" w:lineRule="auto"/>
              <w:rPr>
                <w:rFonts w:ascii="Cambria" w:eastAsia="Cambria" w:hAnsi="Cambria" w:cs="Cambria"/>
                <w:color w:val="000000"/>
              </w:rPr>
            </w:pPr>
            <w:r w:rsidRPr="001C5BEB">
              <w:rPr>
                <w:rFonts w:ascii="Cambria" w:eastAsia="Cambria" w:hAnsi="Cambria" w:cs="Cambria"/>
                <w:color w:val="000000"/>
              </w:rPr>
              <w:t>To design trainings in regions with local collaborative</w:t>
            </w:r>
          </w:p>
          <w:p w:rsidR="001C5BEB" w:rsidRPr="001C5BEB" w:rsidRDefault="001C5BEB" w:rsidP="00060A30">
            <w:pPr>
              <w:pStyle w:val="ListParagraph"/>
              <w:numPr>
                <w:ilvl w:val="0"/>
                <w:numId w:val="1"/>
              </w:numPr>
              <w:spacing w:after="0" w:line="240" w:lineRule="auto"/>
              <w:rPr>
                <w:rFonts w:ascii="Cambria" w:eastAsia="Cambria" w:hAnsi="Cambria" w:cs="Cambria"/>
                <w:color w:val="000000"/>
              </w:rPr>
            </w:pPr>
            <w:r w:rsidRPr="001C5BEB">
              <w:rPr>
                <w:rFonts w:ascii="Cambria" w:eastAsia="Cambria" w:hAnsi="Cambria" w:cs="Cambria"/>
                <w:color w:val="000000"/>
              </w:rPr>
              <w:t xml:space="preserve">To advocate for and be a support mechanism for local collaborative around the state </w:t>
            </w:r>
          </w:p>
          <w:p w:rsidR="001C5BEB" w:rsidRPr="001C5BEB" w:rsidRDefault="001C5BEB" w:rsidP="00060A30">
            <w:pPr>
              <w:pStyle w:val="ListParagraph"/>
              <w:numPr>
                <w:ilvl w:val="0"/>
                <w:numId w:val="1"/>
              </w:numPr>
              <w:spacing w:after="0" w:line="240" w:lineRule="auto"/>
              <w:rPr>
                <w:rFonts w:ascii="Cambria" w:eastAsia="Cambria" w:hAnsi="Cambria" w:cs="Cambria"/>
                <w:color w:val="000000"/>
              </w:rPr>
            </w:pPr>
            <w:r w:rsidRPr="001C5BEB">
              <w:rPr>
                <w:rFonts w:ascii="Cambria" w:eastAsia="Cambria" w:hAnsi="Cambria" w:cs="Cambria"/>
                <w:color w:val="000000"/>
              </w:rPr>
              <w:t xml:space="preserve">To facilitate conversations with state leaders and family/youth organizations </w:t>
            </w:r>
          </w:p>
        </w:tc>
      </w:tr>
      <w:tr w:rsidR="001C5BEB" w:rsidRPr="00FA7D6F" w:rsidTr="00D878EE">
        <w:tc>
          <w:tcPr>
            <w:tcW w:w="1910" w:type="dxa"/>
          </w:tcPr>
          <w:p w:rsidR="001C5BEB" w:rsidRPr="00FA7D6F" w:rsidRDefault="001C5BEB" w:rsidP="00FA7D6F">
            <w:pPr>
              <w:spacing w:after="0" w:line="240" w:lineRule="auto"/>
              <w:rPr>
                <w:rFonts w:ascii="Cambria" w:eastAsia="Cambria" w:hAnsi="Cambria" w:cs="Cambria"/>
                <w:color w:val="000000"/>
                <w:sz w:val="24"/>
                <w:szCs w:val="24"/>
              </w:rPr>
            </w:pPr>
          </w:p>
        </w:tc>
        <w:tc>
          <w:tcPr>
            <w:tcW w:w="8640" w:type="dxa"/>
          </w:tcPr>
          <w:p w:rsidR="001C5BEB" w:rsidRPr="001C5BEB" w:rsidRDefault="001C5BEB" w:rsidP="00FA7D6F">
            <w:pPr>
              <w:spacing w:after="0" w:line="240" w:lineRule="auto"/>
              <w:rPr>
                <w:rFonts w:ascii="Cambria" w:eastAsia="Cambria" w:hAnsi="Cambria" w:cs="Cambria"/>
                <w:color w:val="000000"/>
              </w:rPr>
            </w:pPr>
          </w:p>
        </w:tc>
      </w:tr>
      <w:tr w:rsidR="001C5BEB" w:rsidRPr="00FA7D6F" w:rsidTr="00D878EE">
        <w:tc>
          <w:tcPr>
            <w:tcW w:w="1910" w:type="dxa"/>
            <w:tcBorders>
              <w:bottom w:val="single" w:sz="4" w:space="0" w:color="000000"/>
            </w:tcBorders>
          </w:tcPr>
          <w:p w:rsidR="001C5BEB" w:rsidRPr="00FA7D6F" w:rsidRDefault="001C5BEB" w:rsidP="00FA7D6F">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SMART Goals</w:t>
            </w:r>
          </w:p>
        </w:tc>
        <w:tc>
          <w:tcPr>
            <w:tcW w:w="8640" w:type="dxa"/>
            <w:tcBorders>
              <w:bottom w:val="single" w:sz="4" w:space="0" w:color="000000"/>
            </w:tcBorders>
          </w:tcPr>
          <w:p w:rsidR="001C5BEB" w:rsidRPr="001C5BEB" w:rsidRDefault="001C5BEB" w:rsidP="00976A50">
            <w:pPr>
              <w:spacing w:after="0" w:line="240" w:lineRule="auto"/>
              <w:rPr>
                <w:rFonts w:ascii="Cambria" w:eastAsia="Cambria" w:hAnsi="Cambria" w:cs="Cambria"/>
                <w:color w:val="000000"/>
              </w:rPr>
            </w:pPr>
            <w:r w:rsidRPr="001C5BEB">
              <w:rPr>
                <w:rFonts w:ascii="Cambria" w:eastAsia="Cambria" w:hAnsi="Cambria" w:cs="Cambria"/>
                <w:color w:val="000000"/>
              </w:rPr>
              <w:t>The Goals of the SMHB should be reflected in the State Collaborative Strategic Plan and be used to help the group evaluate the status as a group. Goals should be Specific, Measurable/meaningful, Agreed upon, Reasonable/results oriented, Tangible</w:t>
            </w:r>
          </w:p>
        </w:tc>
      </w:tr>
      <w:tr w:rsidR="001C5BEB" w:rsidRPr="00FA7D6F" w:rsidTr="00D878EE">
        <w:tc>
          <w:tcPr>
            <w:tcW w:w="1910" w:type="dxa"/>
          </w:tcPr>
          <w:p w:rsidR="001C5BEB" w:rsidRPr="00FA7D6F" w:rsidRDefault="001C5BEB" w:rsidP="00FA7D6F">
            <w:pPr>
              <w:spacing w:after="0" w:line="240" w:lineRule="auto"/>
              <w:rPr>
                <w:rFonts w:ascii="Cambria" w:eastAsia="Cambria" w:hAnsi="Cambria" w:cs="Cambria"/>
                <w:color w:val="000000"/>
                <w:sz w:val="24"/>
                <w:szCs w:val="24"/>
              </w:rPr>
            </w:pPr>
          </w:p>
        </w:tc>
        <w:tc>
          <w:tcPr>
            <w:tcW w:w="8640" w:type="dxa"/>
          </w:tcPr>
          <w:p w:rsidR="001C5BEB" w:rsidRPr="001C5BEB" w:rsidRDefault="001C5BEB" w:rsidP="00FA7D6F">
            <w:pPr>
              <w:spacing w:after="0" w:line="240" w:lineRule="auto"/>
              <w:rPr>
                <w:rFonts w:ascii="Cambria" w:eastAsia="Cambria" w:hAnsi="Cambria" w:cs="Cambria"/>
                <w:color w:val="000000"/>
              </w:rPr>
            </w:pPr>
          </w:p>
        </w:tc>
      </w:tr>
      <w:tr w:rsidR="001C5BEB" w:rsidRPr="00FA7D6F" w:rsidTr="00D878EE">
        <w:tc>
          <w:tcPr>
            <w:tcW w:w="1910" w:type="dxa"/>
          </w:tcPr>
          <w:p w:rsidR="001C5BEB" w:rsidRPr="00FA7D6F" w:rsidRDefault="001C5BEB" w:rsidP="00FA7D6F">
            <w:pPr>
              <w:spacing w:after="0" w:line="240" w:lineRule="auto"/>
              <w:rPr>
                <w:rFonts w:ascii="Cambria" w:eastAsia="Cambria" w:hAnsi="Cambria" w:cs="Cambria"/>
                <w:color w:val="000000"/>
                <w:sz w:val="24"/>
                <w:szCs w:val="24"/>
              </w:rPr>
            </w:pPr>
          </w:p>
        </w:tc>
        <w:tc>
          <w:tcPr>
            <w:tcW w:w="8640" w:type="dxa"/>
          </w:tcPr>
          <w:p w:rsidR="001C5BEB" w:rsidRPr="001C5BEB" w:rsidRDefault="001C5BEB" w:rsidP="00FA2A2C">
            <w:pPr>
              <w:spacing w:after="0" w:line="240" w:lineRule="auto"/>
              <w:rPr>
                <w:rFonts w:ascii="Cambria" w:eastAsia="Cambria" w:hAnsi="Cambria" w:cs="Cambria"/>
                <w:color w:val="000000"/>
              </w:rPr>
            </w:pPr>
            <w:r w:rsidRPr="001C5BEB">
              <w:rPr>
                <w:rFonts w:ascii="Cambria" w:eastAsia="Cambria" w:hAnsi="Cambria" w:cs="Cambria"/>
                <w:color w:val="000000"/>
              </w:rPr>
              <w:t>Note: It was said that the Current goals for the State Collaborative are not “smart.”</w:t>
            </w:r>
          </w:p>
        </w:tc>
      </w:tr>
      <w:tr w:rsidR="001C5BEB" w:rsidRPr="00FA7D6F" w:rsidTr="00D878EE">
        <w:tc>
          <w:tcPr>
            <w:tcW w:w="1910" w:type="dxa"/>
          </w:tcPr>
          <w:p w:rsidR="001C5BEB" w:rsidRPr="00FA7D6F" w:rsidRDefault="001C5BEB" w:rsidP="00FA7D6F">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Communication: collaboration and interaction/focus between state and local collaboratives</w:t>
            </w:r>
          </w:p>
        </w:tc>
        <w:tc>
          <w:tcPr>
            <w:tcW w:w="8640" w:type="dxa"/>
          </w:tcPr>
          <w:p w:rsidR="001C5BEB" w:rsidRPr="001C5BEB" w:rsidRDefault="001C5BEB" w:rsidP="00B4721C">
            <w:pPr>
              <w:spacing w:after="0" w:line="240" w:lineRule="auto"/>
              <w:contextualSpacing/>
              <w:rPr>
                <w:rFonts w:ascii="Cambria" w:eastAsia="Cambria" w:hAnsi="Cambria" w:cs="Cambria"/>
                <w:color w:val="000000"/>
              </w:rPr>
            </w:pPr>
            <w:r w:rsidRPr="001C5BEB">
              <w:rPr>
                <w:rFonts w:ascii="Cambria" w:eastAsia="Cambria" w:hAnsi="Cambria" w:cs="Cambria"/>
                <w:color w:val="000000"/>
              </w:rPr>
              <w:t>Need guidelines how to communicate from state to local and clarity on what the state collaborative actually does.  To be specific:</w:t>
            </w:r>
          </w:p>
          <w:p w:rsidR="001C5BEB" w:rsidRPr="001C5BEB" w:rsidRDefault="001C5BEB" w:rsidP="00B4721C">
            <w:pPr>
              <w:pStyle w:val="ListParagraph"/>
              <w:numPr>
                <w:ilvl w:val="0"/>
                <w:numId w:val="2"/>
              </w:numPr>
              <w:spacing w:after="0" w:line="240" w:lineRule="auto"/>
              <w:rPr>
                <w:rFonts w:ascii="Cambria" w:eastAsia="Cambria" w:hAnsi="Cambria" w:cs="Cambria"/>
                <w:color w:val="000000"/>
              </w:rPr>
            </w:pPr>
            <w:r w:rsidRPr="001C5BEB">
              <w:rPr>
                <w:rFonts w:ascii="Cambria" w:eastAsia="Cambria" w:hAnsi="Cambria" w:cs="Cambria"/>
                <w:color w:val="000000"/>
              </w:rPr>
              <w:t xml:space="preserve">Responsibilities of state chair and co-chair. </w:t>
            </w:r>
          </w:p>
          <w:p w:rsidR="001C5BEB" w:rsidRPr="001C5BEB" w:rsidRDefault="001C5BEB" w:rsidP="00B4721C">
            <w:pPr>
              <w:pStyle w:val="ListParagraph"/>
              <w:numPr>
                <w:ilvl w:val="0"/>
                <w:numId w:val="2"/>
              </w:numPr>
              <w:spacing w:after="0" w:line="240" w:lineRule="auto"/>
              <w:rPr>
                <w:rFonts w:ascii="Cambria" w:eastAsia="Cambria" w:hAnsi="Cambria" w:cs="Cambria"/>
                <w:color w:val="000000"/>
              </w:rPr>
            </w:pPr>
            <w:r w:rsidRPr="001C5BEB">
              <w:rPr>
                <w:rFonts w:ascii="Cambria" w:eastAsia="Cambria" w:hAnsi="Cambria" w:cs="Cambria"/>
                <w:color w:val="000000"/>
              </w:rPr>
              <w:t>Responsibilities of local chairs,</w:t>
            </w:r>
          </w:p>
          <w:p w:rsidR="001C5BEB" w:rsidRPr="001C5BEB" w:rsidRDefault="001C5BEB" w:rsidP="00B4721C">
            <w:pPr>
              <w:pStyle w:val="ListParagraph"/>
              <w:numPr>
                <w:ilvl w:val="0"/>
                <w:numId w:val="2"/>
              </w:numPr>
              <w:spacing w:after="0" w:line="240" w:lineRule="auto"/>
              <w:rPr>
                <w:rFonts w:ascii="Cambria" w:eastAsia="Cambria" w:hAnsi="Cambria" w:cs="Cambria"/>
                <w:color w:val="000000"/>
              </w:rPr>
            </w:pPr>
            <w:r w:rsidRPr="001C5BEB">
              <w:rPr>
                <w:rFonts w:ascii="Cambria" w:eastAsia="Cambria" w:hAnsi="Cambria" w:cs="Cambria"/>
                <w:color w:val="000000"/>
              </w:rPr>
              <w:t xml:space="preserve">Set guidance and expectations of local groups.  </w:t>
            </w:r>
          </w:p>
          <w:p w:rsidR="001C5BEB" w:rsidRPr="001C5BEB" w:rsidRDefault="001C5BEB" w:rsidP="00B4721C">
            <w:pPr>
              <w:pStyle w:val="ListParagraph"/>
              <w:numPr>
                <w:ilvl w:val="0"/>
                <w:numId w:val="2"/>
              </w:numPr>
              <w:spacing w:after="0" w:line="240" w:lineRule="auto"/>
              <w:rPr>
                <w:rFonts w:ascii="Cambria" w:eastAsia="Cambria" w:hAnsi="Cambria" w:cs="Cambria"/>
                <w:color w:val="000000"/>
              </w:rPr>
            </w:pPr>
            <w:r w:rsidRPr="001C5BEB">
              <w:rPr>
                <w:rFonts w:ascii="Cambria" w:eastAsia="Cambria" w:hAnsi="Cambria" w:cs="Cambria"/>
                <w:color w:val="000000"/>
              </w:rPr>
              <w:t xml:space="preserve">State group will ensure that minutes get to local chairs. </w:t>
            </w:r>
          </w:p>
          <w:p w:rsidR="001C5BEB" w:rsidRPr="001C5BEB" w:rsidRDefault="001C5BEB" w:rsidP="00B4721C">
            <w:pPr>
              <w:pStyle w:val="ListParagraph"/>
              <w:numPr>
                <w:ilvl w:val="0"/>
                <w:numId w:val="2"/>
              </w:numPr>
              <w:spacing w:after="0" w:line="240" w:lineRule="auto"/>
              <w:rPr>
                <w:rFonts w:ascii="Cambria" w:eastAsia="Cambria" w:hAnsi="Cambria" w:cs="Cambria"/>
                <w:color w:val="000000"/>
              </w:rPr>
            </w:pPr>
            <w:r w:rsidRPr="001C5BEB">
              <w:rPr>
                <w:rFonts w:ascii="Cambria" w:eastAsia="Cambria" w:hAnsi="Cambria" w:cs="Cambria"/>
                <w:color w:val="000000"/>
              </w:rPr>
              <w:t>Need to put in writing of all the steps and hold each group accountable</w:t>
            </w:r>
          </w:p>
        </w:tc>
      </w:tr>
      <w:tr w:rsidR="001C5BEB" w:rsidRPr="00FA7D6F" w:rsidTr="00D878EE">
        <w:tc>
          <w:tcPr>
            <w:tcW w:w="1910" w:type="dxa"/>
          </w:tcPr>
          <w:p w:rsidR="001C5BEB" w:rsidRPr="00FA7D6F" w:rsidRDefault="001C5BEB" w:rsidP="00FA7D6F">
            <w:pPr>
              <w:spacing w:after="0" w:line="240" w:lineRule="auto"/>
              <w:contextualSpacing/>
              <w:rPr>
                <w:rFonts w:ascii="Cambria" w:eastAsia="Cambria" w:hAnsi="Cambria" w:cs="Cambria"/>
                <w:color w:val="000000"/>
                <w:sz w:val="24"/>
                <w:szCs w:val="24"/>
              </w:rPr>
            </w:pPr>
          </w:p>
        </w:tc>
        <w:tc>
          <w:tcPr>
            <w:tcW w:w="8640" w:type="dxa"/>
          </w:tcPr>
          <w:p w:rsidR="001C5BEB" w:rsidRPr="001C5BEB" w:rsidRDefault="001C5BEB" w:rsidP="00FA7D6F">
            <w:pPr>
              <w:spacing w:after="0" w:line="240" w:lineRule="auto"/>
              <w:contextualSpacing/>
              <w:rPr>
                <w:rFonts w:ascii="Cambria" w:eastAsia="Cambria" w:hAnsi="Cambria" w:cs="Cambria"/>
                <w:color w:val="000000"/>
              </w:rPr>
            </w:pPr>
            <w:r w:rsidRPr="001C5BEB">
              <w:rPr>
                <w:rFonts w:ascii="Cambria" w:eastAsia="Cambria" w:hAnsi="Cambria" w:cs="Cambria"/>
                <w:color w:val="000000"/>
              </w:rPr>
              <w:t>Joe said that Richard’s point entailed all aspect of SMART goals.  Most local collaboratives do not have goals using school-based models.</w:t>
            </w:r>
          </w:p>
        </w:tc>
      </w:tr>
      <w:tr w:rsidR="001C5BEB" w:rsidRPr="00FA7D6F" w:rsidTr="00D878EE">
        <w:tc>
          <w:tcPr>
            <w:tcW w:w="1910" w:type="dxa"/>
          </w:tcPr>
          <w:p w:rsidR="001C5BEB" w:rsidRPr="00FA7D6F" w:rsidRDefault="001C5BEB" w:rsidP="00976A50">
            <w:pPr>
              <w:spacing w:after="0" w:line="240" w:lineRule="auto"/>
              <w:contextualSpacing/>
              <w:rPr>
                <w:rFonts w:ascii="Cambria" w:eastAsia="Cambria" w:hAnsi="Cambria" w:cs="Cambria"/>
                <w:color w:val="000000"/>
                <w:sz w:val="24"/>
                <w:szCs w:val="24"/>
              </w:rPr>
            </w:pPr>
          </w:p>
        </w:tc>
        <w:tc>
          <w:tcPr>
            <w:tcW w:w="8640" w:type="dxa"/>
          </w:tcPr>
          <w:p w:rsidR="001C5BEB" w:rsidRPr="001C5BEB" w:rsidRDefault="001C5BEB" w:rsidP="00976A50">
            <w:pPr>
              <w:spacing w:after="0" w:line="240" w:lineRule="auto"/>
              <w:contextualSpacing/>
              <w:rPr>
                <w:rFonts w:ascii="Cambria" w:eastAsia="Cambria" w:hAnsi="Cambria" w:cs="Cambria"/>
                <w:color w:val="000000"/>
              </w:rPr>
            </w:pPr>
            <w:r w:rsidRPr="001C5BEB">
              <w:rPr>
                <w:rFonts w:ascii="Cambria" w:eastAsia="Cambria" w:hAnsi="Cambria" w:cs="Cambria"/>
                <w:color w:val="000000"/>
              </w:rPr>
              <w:t>There are currently 73 state collaborative groups in NC (63 are active participants)</w:t>
            </w:r>
          </w:p>
        </w:tc>
      </w:tr>
      <w:tr w:rsidR="001C5BEB" w:rsidRPr="00FA7D6F" w:rsidTr="00D878EE">
        <w:tc>
          <w:tcPr>
            <w:tcW w:w="1910" w:type="dxa"/>
          </w:tcPr>
          <w:p w:rsidR="001C5BEB" w:rsidRPr="00FA7D6F" w:rsidRDefault="001C5BEB" w:rsidP="00976A50">
            <w:pPr>
              <w:spacing w:after="0" w:line="240" w:lineRule="auto"/>
              <w:contextualSpacing/>
              <w:rPr>
                <w:rFonts w:ascii="Cambria" w:eastAsia="Cambria" w:hAnsi="Cambria" w:cs="Cambria"/>
                <w:color w:val="000000"/>
                <w:sz w:val="24"/>
                <w:szCs w:val="24"/>
              </w:rPr>
            </w:pPr>
          </w:p>
        </w:tc>
        <w:tc>
          <w:tcPr>
            <w:tcW w:w="8640" w:type="dxa"/>
          </w:tcPr>
          <w:p w:rsidR="001C5BEB" w:rsidRPr="001C5BEB" w:rsidRDefault="001C5BEB" w:rsidP="00976A50">
            <w:pPr>
              <w:spacing w:after="0" w:line="240" w:lineRule="auto"/>
              <w:contextualSpacing/>
              <w:rPr>
                <w:rFonts w:ascii="Cambria" w:eastAsia="Cambria" w:hAnsi="Cambria" w:cs="Cambria"/>
                <w:color w:val="000000"/>
              </w:rPr>
            </w:pPr>
            <w:r w:rsidRPr="001C5BEB">
              <w:rPr>
                <w:rFonts w:ascii="Cambria" w:eastAsia="Cambria" w:hAnsi="Cambria" w:cs="Cambria"/>
                <w:color w:val="000000"/>
              </w:rPr>
              <w:t xml:space="preserve">Sue Lee discussed the difficulty in gaining the support of SBMH services in Pamlico County. JoAnne suggested that she visit NC Collaborative for Children Youth and families </w:t>
            </w:r>
            <w:r w:rsidRPr="001C5BEB">
              <w:rPr>
                <w:rFonts w:ascii="Cambria" w:eastAsia="Cambria" w:hAnsi="Cambria" w:cs="Cambria"/>
                <w:color w:val="000000"/>
              </w:rPr>
              <w:lastRenderedPageBreak/>
              <w:t>(website); and said the state group will be happy to support the Pamlico County collaborative.</w:t>
            </w:r>
          </w:p>
        </w:tc>
      </w:tr>
      <w:tr w:rsidR="001C5BEB" w:rsidRPr="00FA7D6F" w:rsidTr="00D878EE">
        <w:tc>
          <w:tcPr>
            <w:tcW w:w="1910" w:type="dxa"/>
          </w:tcPr>
          <w:p w:rsidR="001C5BEB" w:rsidRPr="00FA7D6F" w:rsidRDefault="001C5BEB" w:rsidP="00976A50">
            <w:pPr>
              <w:spacing w:after="0" w:line="240" w:lineRule="auto"/>
              <w:contextualSpacing/>
              <w:rPr>
                <w:rFonts w:ascii="Cambria" w:eastAsia="Cambria" w:hAnsi="Cambria" w:cs="Cambria"/>
                <w:color w:val="000000"/>
                <w:sz w:val="24"/>
                <w:szCs w:val="24"/>
              </w:rPr>
            </w:pPr>
          </w:p>
        </w:tc>
        <w:tc>
          <w:tcPr>
            <w:tcW w:w="8640" w:type="dxa"/>
          </w:tcPr>
          <w:p w:rsidR="001C5BEB" w:rsidRPr="001C5BEB" w:rsidRDefault="001C5BEB" w:rsidP="00976A50">
            <w:pPr>
              <w:spacing w:after="0" w:line="240" w:lineRule="auto"/>
              <w:contextualSpacing/>
              <w:rPr>
                <w:rFonts w:ascii="Cambria" w:eastAsia="Cambria" w:hAnsi="Cambria" w:cs="Cambria"/>
                <w:color w:val="000000"/>
              </w:rPr>
            </w:pPr>
            <w:r w:rsidRPr="001C5BEB">
              <w:rPr>
                <w:rFonts w:ascii="Cambria" w:eastAsia="Cambria" w:hAnsi="Cambria" w:cs="Cambria"/>
                <w:color w:val="000000"/>
              </w:rPr>
              <w:t xml:space="preserve">Suggestion: get local collaborative involved by </w:t>
            </w:r>
          </w:p>
          <w:p w:rsidR="001C5BEB" w:rsidRPr="001C5BEB" w:rsidRDefault="001C5BEB" w:rsidP="00976A50">
            <w:pPr>
              <w:pStyle w:val="ListParagraph"/>
              <w:numPr>
                <w:ilvl w:val="0"/>
                <w:numId w:val="2"/>
              </w:numPr>
              <w:spacing w:after="0" w:line="240" w:lineRule="auto"/>
              <w:rPr>
                <w:rFonts w:ascii="Cambria" w:eastAsia="Cambria" w:hAnsi="Cambria" w:cs="Cambria"/>
                <w:color w:val="000000"/>
              </w:rPr>
            </w:pPr>
            <w:r w:rsidRPr="001C5BEB">
              <w:rPr>
                <w:rFonts w:ascii="Cambria" w:eastAsia="Cambria" w:hAnsi="Cambria" w:cs="Cambria"/>
                <w:color w:val="000000"/>
              </w:rPr>
              <w:t xml:space="preserve">sharing and reviewing bylaws. </w:t>
            </w:r>
          </w:p>
          <w:p w:rsidR="001C5BEB" w:rsidRPr="001C5BEB" w:rsidRDefault="001C5BEB" w:rsidP="00976A50">
            <w:pPr>
              <w:pStyle w:val="ListParagraph"/>
              <w:numPr>
                <w:ilvl w:val="0"/>
                <w:numId w:val="2"/>
              </w:numPr>
              <w:spacing w:after="0" w:line="240" w:lineRule="auto"/>
              <w:rPr>
                <w:rFonts w:ascii="Cambria" w:eastAsia="Cambria" w:hAnsi="Cambria" w:cs="Cambria"/>
                <w:color w:val="000000"/>
              </w:rPr>
            </w:pPr>
            <w:r w:rsidRPr="001C5BEB">
              <w:rPr>
                <w:rFonts w:ascii="Cambria" w:eastAsia="Cambria" w:hAnsi="Cambria" w:cs="Cambria"/>
                <w:color w:val="000000"/>
              </w:rPr>
              <w:t>Identifying subcommittees and responsibilities,</w:t>
            </w:r>
          </w:p>
          <w:p w:rsidR="001C5BEB" w:rsidRPr="001C5BEB" w:rsidRDefault="001C5BEB" w:rsidP="00976A50">
            <w:pPr>
              <w:pStyle w:val="ListParagraph"/>
              <w:numPr>
                <w:ilvl w:val="0"/>
                <w:numId w:val="2"/>
              </w:numPr>
              <w:spacing w:after="0" w:line="240" w:lineRule="auto"/>
              <w:rPr>
                <w:rFonts w:ascii="Cambria" w:eastAsia="Cambria" w:hAnsi="Cambria" w:cs="Cambria"/>
                <w:color w:val="000000"/>
              </w:rPr>
            </w:pPr>
            <w:r w:rsidRPr="001C5BEB">
              <w:rPr>
                <w:rFonts w:ascii="Cambria" w:eastAsia="Cambria" w:hAnsi="Cambria" w:cs="Cambria"/>
                <w:color w:val="000000"/>
              </w:rPr>
              <w:t xml:space="preserve">gain community support through invitation. </w:t>
            </w:r>
            <w:r w:rsidRPr="001C5BEB">
              <w:rPr>
                <w:rFonts w:ascii="Cambria" w:eastAsia="Cambria" w:hAnsi="Cambria" w:cs="Cambria"/>
                <w:b/>
                <w:color w:val="000000"/>
              </w:rPr>
              <w:t xml:space="preserve">Suggestion: Contact lists should have system of care coordinator and local community collaborative point of contact:  </w:t>
            </w:r>
          </w:p>
        </w:tc>
      </w:tr>
      <w:tr w:rsidR="001C5BEB" w:rsidRPr="00FA7D6F" w:rsidTr="00D878EE">
        <w:tc>
          <w:tcPr>
            <w:tcW w:w="1910" w:type="dxa"/>
          </w:tcPr>
          <w:p w:rsidR="001C5BEB" w:rsidRPr="00FA7D6F" w:rsidRDefault="001C5BEB" w:rsidP="00976A50">
            <w:pPr>
              <w:spacing w:after="0" w:line="240" w:lineRule="auto"/>
              <w:contextualSpacing/>
              <w:rPr>
                <w:rFonts w:ascii="Cambria" w:eastAsia="Cambria" w:hAnsi="Cambria" w:cs="Cambria"/>
                <w:color w:val="000000"/>
                <w:sz w:val="24"/>
                <w:szCs w:val="24"/>
              </w:rPr>
            </w:pPr>
          </w:p>
        </w:tc>
        <w:tc>
          <w:tcPr>
            <w:tcW w:w="8640" w:type="dxa"/>
          </w:tcPr>
          <w:p w:rsidR="001C5BEB" w:rsidRPr="001C5BEB" w:rsidRDefault="001C5BEB" w:rsidP="00976A50">
            <w:pPr>
              <w:spacing w:after="0" w:line="240" w:lineRule="auto"/>
              <w:contextualSpacing/>
              <w:rPr>
                <w:rFonts w:ascii="Cambria" w:eastAsia="Cambria" w:hAnsi="Cambria" w:cs="Cambria"/>
                <w:color w:val="000000"/>
              </w:rPr>
            </w:pPr>
          </w:p>
        </w:tc>
      </w:tr>
      <w:tr w:rsidR="001C5BEB" w:rsidRPr="00FA7D6F" w:rsidTr="00D878EE">
        <w:tc>
          <w:tcPr>
            <w:tcW w:w="1910" w:type="dxa"/>
          </w:tcPr>
          <w:p w:rsidR="001C5BEB" w:rsidRPr="00FA7D6F" w:rsidRDefault="001C5BEB" w:rsidP="001C5BEB">
            <w:pPr>
              <w:spacing w:after="0" w:line="240" w:lineRule="auto"/>
              <w:contextualSpacing/>
              <w:rPr>
                <w:rFonts w:ascii="Cambria" w:eastAsia="Cambria" w:hAnsi="Cambria" w:cs="Cambria"/>
                <w:color w:val="000000"/>
                <w:sz w:val="24"/>
                <w:szCs w:val="24"/>
              </w:rPr>
            </w:pPr>
            <w:r w:rsidRPr="001C5BEB">
              <w:rPr>
                <w:rFonts w:ascii="Cambria" w:eastAsia="Cambria" w:hAnsi="Cambria" w:cs="Cambria"/>
                <w:color w:val="000000"/>
              </w:rPr>
              <w:t xml:space="preserve">Action </w:t>
            </w:r>
            <w:r>
              <w:rPr>
                <w:rFonts w:ascii="Cambria" w:eastAsia="Cambria" w:hAnsi="Cambria" w:cs="Cambria"/>
                <w:color w:val="000000"/>
              </w:rPr>
              <w:t>Item</w:t>
            </w:r>
          </w:p>
        </w:tc>
        <w:tc>
          <w:tcPr>
            <w:tcW w:w="8640" w:type="dxa"/>
          </w:tcPr>
          <w:p w:rsidR="001C5BEB" w:rsidRPr="001C5BEB" w:rsidRDefault="001C5BEB" w:rsidP="00976A50">
            <w:pPr>
              <w:spacing w:after="0" w:line="240" w:lineRule="auto"/>
              <w:contextualSpacing/>
              <w:rPr>
                <w:rFonts w:ascii="Cambria" w:eastAsia="Cambria" w:hAnsi="Cambria" w:cs="Cambria"/>
                <w:color w:val="000000"/>
              </w:rPr>
            </w:pPr>
            <w:r w:rsidRPr="001C5BEB">
              <w:rPr>
                <w:rFonts w:ascii="Cambria" w:eastAsia="Cambria" w:hAnsi="Cambria" w:cs="Cambria"/>
                <w:color w:val="000000"/>
              </w:rPr>
              <w:t>(Richard will send Dare County action steps to Joe)</w:t>
            </w:r>
          </w:p>
        </w:tc>
      </w:tr>
      <w:tr w:rsidR="001C5BEB" w:rsidRPr="00FA7D6F" w:rsidTr="00D878EE">
        <w:tc>
          <w:tcPr>
            <w:tcW w:w="1910" w:type="dxa"/>
          </w:tcPr>
          <w:p w:rsidR="001C5BEB" w:rsidRPr="00FA7D6F" w:rsidRDefault="001C5BEB" w:rsidP="00976A50">
            <w:pPr>
              <w:spacing w:after="0" w:line="240" w:lineRule="auto"/>
              <w:contextualSpacing/>
              <w:rPr>
                <w:rFonts w:ascii="Cambria" w:eastAsia="Cambria" w:hAnsi="Cambria" w:cs="Cambria"/>
                <w:color w:val="000000"/>
                <w:sz w:val="24"/>
                <w:szCs w:val="24"/>
              </w:rPr>
            </w:pPr>
          </w:p>
        </w:tc>
        <w:tc>
          <w:tcPr>
            <w:tcW w:w="8640" w:type="dxa"/>
          </w:tcPr>
          <w:p w:rsidR="001C5BEB" w:rsidRPr="001C5BEB" w:rsidRDefault="001C5BEB" w:rsidP="00976A50">
            <w:pPr>
              <w:spacing w:after="0" w:line="240" w:lineRule="auto"/>
              <w:contextualSpacing/>
              <w:rPr>
                <w:rFonts w:ascii="Cambria" w:eastAsia="Cambria" w:hAnsi="Cambria" w:cs="Cambria"/>
                <w:color w:val="000000"/>
              </w:rPr>
            </w:pPr>
          </w:p>
        </w:tc>
      </w:tr>
      <w:tr w:rsidR="00D878EE" w:rsidRPr="00FA7D6F" w:rsidTr="00D878EE">
        <w:tc>
          <w:tcPr>
            <w:tcW w:w="1910" w:type="dxa"/>
          </w:tcPr>
          <w:p w:rsidR="00D878EE" w:rsidRPr="00FA7D6F" w:rsidRDefault="00D878EE" w:rsidP="00976A50">
            <w:pPr>
              <w:spacing w:after="0" w:line="240" w:lineRule="auto"/>
              <w:contextualSpacing/>
              <w:rPr>
                <w:rFonts w:ascii="Cambria" w:eastAsia="Cambria" w:hAnsi="Cambria" w:cs="Cambria"/>
                <w:color w:val="000000"/>
                <w:sz w:val="24"/>
                <w:szCs w:val="24"/>
              </w:rPr>
            </w:pPr>
          </w:p>
        </w:tc>
        <w:tc>
          <w:tcPr>
            <w:tcW w:w="8640" w:type="dxa"/>
          </w:tcPr>
          <w:p w:rsidR="00D878EE" w:rsidRPr="00FA7D6F" w:rsidRDefault="00D878EE" w:rsidP="00976A50">
            <w:pPr>
              <w:spacing w:after="0" w:line="240" w:lineRule="auto"/>
              <w:contextualSpacing/>
              <w:rPr>
                <w:rFonts w:ascii="Cambria" w:eastAsia="Cambria" w:hAnsi="Cambria" w:cs="Cambria"/>
                <w:color w:val="000000"/>
                <w:sz w:val="24"/>
                <w:szCs w:val="24"/>
              </w:rPr>
            </w:pPr>
          </w:p>
        </w:tc>
      </w:tr>
      <w:tr w:rsidR="00D878EE" w:rsidRPr="00FA7D6F" w:rsidTr="00D878EE">
        <w:tc>
          <w:tcPr>
            <w:tcW w:w="1910" w:type="dxa"/>
          </w:tcPr>
          <w:p w:rsidR="00D878EE" w:rsidRPr="00FA7D6F" w:rsidRDefault="00D878EE" w:rsidP="00976A50">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Educational Opportunities</w:t>
            </w:r>
          </w:p>
        </w:tc>
        <w:tc>
          <w:tcPr>
            <w:tcW w:w="8640" w:type="dxa"/>
          </w:tcPr>
          <w:p w:rsidR="00D878EE" w:rsidRDefault="00D878EE" w:rsidP="00976A50">
            <w:pPr>
              <w:pStyle w:val="ListParagraph"/>
              <w:numPr>
                <w:ilvl w:val="0"/>
                <w:numId w:val="3"/>
              </w:numPr>
              <w:spacing w:after="0" w:line="240" w:lineRule="auto"/>
              <w:rPr>
                <w:rFonts w:ascii="Cambria" w:eastAsia="Cambria" w:hAnsi="Cambria" w:cs="Cambria"/>
                <w:color w:val="000000"/>
                <w:sz w:val="24"/>
                <w:szCs w:val="24"/>
              </w:rPr>
            </w:pPr>
            <w:r w:rsidRPr="007E3238">
              <w:rPr>
                <w:rFonts w:ascii="Cambria" w:eastAsia="Cambria" w:hAnsi="Cambria" w:cs="Cambria"/>
                <w:color w:val="000000"/>
                <w:sz w:val="24"/>
                <w:szCs w:val="24"/>
              </w:rPr>
              <w:t xml:space="preserve">Child and family team training (CFT) </w:t>
            </w:r>
          </w:p>
          <w:p w:rsidR="00D878EE" w:rsidRDefault="00D878EE" w:rsidP="00976A50">
            <w:pPr>
              <w:pStyle w:val="ListParagraph"/>
              <w:numPr>
                <w:ilvl w:val="0"/>
                <w:numId w:val="3"/>
              </w:numPr>
              <w:spacing w:after="0" w:line="240" w:lineRule="auto"/>
              <w:rPr>
                <w:rFonts w:ascii="Cambria" w:eastAsia="Cambria" w:hAnsi="Cambria" w:cs="Cambria"/>
                <w:color w:val="000000"/>
                <w:sz w:val="24"/>
                <w:szCs w:val="24"/>
              </w:rPr>
            </w:pPr>
            <w:r w:rsidRPr="007E3238">
              <w:rPr>
                <w:rFonts w:ascii="Cambria" w:eastAsia="Cambria" w:hAnsi="Cambria" w:cs="Cambria"/>
                <w:color w:val="000000"/>
                <w:sz w:val="24"/>
                <w:szCs w:val="24"/>
              </w:rPr>
              <w:t xml:space="preserve">NC Families United – workshops on family involvement, support and mental health issues.  Very good in getting information out.  NC Families provides training that has families and agencies together.  </w:t>
            </w:r>
          </w:p>
          <w:p w:rsidR="00D878EE" w:rsidRDefault="00D878EE" w:rsidP="00976A50">
            <w:pPr>
              <w:pStyle w:val="ListParagraph"/>
              <w:numPr>
                <w:ilvl w:val="0"/>
                <w:numId w:val="3"/>
              </w:numPr>
              <w:spacing w:after="0" w:line="240" w:lineRule="auto"/>
              <w:rPr>
                <w:rFonts w:ascii="Cambria" w:eastAsia="Cambria" w:hAnsi="Cambria" w:cs="Cambria"/>
                <w:color w:val="000000"/>
                <w:sz w:val="24"/>
                <w:szCs w:val="24"/>
              </w:rPr>
            </w:pPr>
            <w:r w:rsidRPr="007E3238">
              <w:rPr>
                <w:rFonts w:ascii="Cambria" w:eastAsia="Cambria" w:hAnsi="Cambria" w:cs="Cambria"/>
                <w:color w:val="000000"/>
                <w:sz w:val="24"/>
                <w:szCs w:val="24"/>
              </w:rPr>
              <w:t xml:space="preserve">Youth Move – group of young </w:t>
            </w:r>
            <w:r>
              <w:rPr>
                <w:rFonts w:ascii="Cambria" w:eastAsia="Cambria" w:hAnsi="Cambria" w:cs="Cambria"/>
                <w:color w:val="000000"/>
                <w:sz w:val="24"/>
                <w:szCs w:val="24"/>
              </w:rPr>
              <w:t>p</w:t>
            </w:r>
            <w:r w:rsidRPr="007E3238">
              <w:rPr>
                <w:rFonts w:ascii="Cambria" w:eastAsia="Cambria" w:hAnsi="Cambria" w:cs="Cambria"/>
                <w:color w:val="000000"/>
                <w:sz w:val="24"/>
                <w:szCs w:val="24"/>
              </w:rPr>
              <w:t>eo</w:t>
            </w:r>
            <w:r>
              <w:rPr>
                <w:rFonts w:ascii="Cambria" w:eastAsia="Cambria" w:hAnsi="Cambria" w:cs="Cambria"/>
                <w:color w:val="000000"/>
                <w:sz w:val="24"/>
                <w:szCs w:val="24"/>
              </w:rPr>
              <w:t>p</w:t>
            </w:r>
            <w:r w:rsidRPr="007E3238">
              <w:rPr>
                <w:rFonts w:ascii="Cambria" w:eastAsia="Cambria" w:hAnsi="Cambria" w:cs="Cambria"/>
                <w:color w:val="000000"/>
                <w:sz w:val="24"/>
                <w:szCs w:val="24"/>
              </w:rPr>
              <w:t>le who have ex</w:t>
            </w:r>
            <w:r>
              <w:rPr>
                <w:rFonts w:ascii="Cambria" w:eastAsia="Cambria" w:hAnsi="Cambria" w:cs="Cambria"/>
                <w:color w:val="000000"/>
                <w:sz w:val="24"/>
                <w:szCs w:val="24"/>
              </w:rPr>
              <w:t xml:space="preserve">perienced mental illness who are being trained as </w:t>
            </w:r>
            <w:r w:rsidRPr="007E3238">
              <w:rPr>
                <w:rFonts w:ascii="Cambria" w:eastAsia="Cambria" w:hAnsi="Cambria" w:cs="Cambria"/>
                <w:color w:val="000000"/>
                <w:sz w:val="24"/>
                <w:szCs w:val="24"/>
              </w:rPr>
              <w:t xml:space="preserve">leaders.  </w:t>
            </w:r>
          </w:p>
          <w:p w:rsidR="00D878EE" w:rsidRDefault="00D878EE" w:rsidP="00976A50">
            <w:pPr>
              <w:pStyle w:val="ListParagraph"/>
              <w:numPr>
                <w:ilvl w:val="0"/>
                <w:numId w:val="3"/>
              </w:numPr>
              <w:spacing w:after="0" w:line="240" w:lineRule="auto"/>
              <w:rPr>
                <w:rFonts w:ascii="Cambria" w:eastAsia="Cambria" w:hAnsi="Cambria" w:cs="Cambria"/>
                <w:color w:val="000000"/>
                <w:sz w:val="24"/>
                <w:szCs w:val="24"/>
              </w:rPr>
            </w:pPr>
            <w:r w:rsidRPr="007E3238">
              <w:rPr>
                <w:rFonts w:ascii="Cambria" w:eastAsia="Cambria" w:hAnsi="Cambria" w:cs="Cambria"/>
                <w:color w:val="000000"/>
                <w:sz w:val="24"/>
                <w:szCs w:val="24"/>
              </w:rPr>
              <w:t>Str</w:t>
            </w:r>
            <w:r>
              <w:rPr>
                <w:rFonts w:ascii="Cambria" w:eastAsia="Cambria" w:hAnsi="Cambria" w:cs="Cambria"/>
                <w:color w:val="000000"/>
                <w:sz w:val="24"/>
                <w:szCs w:val="24"/>
              </w:rPr>
              <w:t>o</w:t>
            </w:r>
            <w:r w:rsidRPr="007E3238">
              <w:rPr>
                <w:rFonts w:ascii="Cambria" w:eastAsia="Cambria" w:hAnsi="Cambria" w:cs="Cambria"/>
                <w:color w:val="000000"/>
                <w:sz w:val="24"/>
                <w:szCs w:val="24"/>
              </w:rPr>
              <w:t>ng</w:t>
            </w:r>
            <w:r>
              <w:rPr>
                <w:rFonts w:ascii="Cambria" w:eastAsia="Cambria" w:hAnsi="Cambria" w:cs="Cambria"/>
                <w:color w:val="000000"/>
                <w:sz w:val="24"/>
                <w:szCs w:val="24"/>
              </w:rPr>
              <w:t xml:space="preserve"> and </w:t>
            </w:r>
            <w:r w:rsidRPr="007E3238">
              <w:rPr>
                <w:rFonts w:ascii="Cambria" w:eastAsia="Cambria" w:hAnsi="Cambria" w:cs="Cambria"/>
                <w:color w:val="000000"/>
                <w:sz w:val="24"/>
                <w:szCs w:val="24"/>
              </w:rPr>
              <w:t xml:space="preserve">Able Youth Speaking Out – youth doing training on their </w:t>
            </w:r>
            <w:r>
              <w:rPr>
                <w:rFonts w:ascii="Cambria" w:eastAsia="Cambria" w:hAnsi="Cambria" w:cs="Cambria"/>
                <w:color w:val="000000"/>
                <w:sz w:val="24"/>
                <w:szCs w:val="24"/>
              </w:rPr>
              <w:t>experiences</w:t>
            </w:r>
            <w:r w:rsidRPr="007E3238">
              <w:rPr>
                <w:rFonts w:ascii="Cambria" w:eastAsia="Cambria" w:hAnsi="Cambria" w:cs="Cambria"/>
                <w:color w:val="000000"/>
                <w:sz w:val="24"/>
                <w:szCs w:val="24"/>
              </w:rPr>
              <w:t xml:space="preserve"> in</w:t>
            </w:r>
            <w:r>
              <w:rPr>
                <w:rFonts w:ascii="Cambria" w:eastAsia="Cambria" w:hAnsi="Cambria" w:cs="Cambria"/>
                <w:color w:val="000000"/>
                <w:sz w:val="24"/>
                <w:szCs w:val="24"/>
              </w:rPr>
              <w:t xml:space="preserve"> </w:t>
            </w:r>
            <w:r w:rsidRPr="007E3238">
              <w:rPr>
                <w:rFonts w:ascii="Cambria" w:eastAsia="Cambria" w:hAnsi="Cambria" w:cs="Cambria"/>
                <w:color w:val="000000"/>
                <w:sz w:val="24"/>
                <w:szCs w:val="24"/>
              </w:rPr>
              <w:t xml:space="preserve">foster care and how they </w:t>
            </w:r>
            <w:r>
              <w:rPr>
                <w:rFonts w:ascii="Cambria" w:eastAsia="Cambria" w:hAnsi="Cambria" w:cs="Cambria"/>
                <w:color w:val="000000"/>
                <w:sz w:val="24"/>
                <w:szCs w:val="24"/>
              </w:rPr>
              <w:t xml:space="preserve">(foster homes) </w:t>
            </w:r>
            <w:r w:rsidRPr="007E3238">
              <w:rPr>
                <w:rFonts w:ascii="Cambria" w:eastAsia="Cambria" w:hAnsi="Cambria" w:cs="Cambria"/>
                <w:color w:val="000000"/>
                <w:sz w:val="24"/>
                <w:szCs w:val="24"/>
              </w:rPr>
              <w:t xml:space="preserve">have been affective.  </w:t>
            </w:r>
          </w:p>
          <w:p w:rsidR="00D878EE" w:rsidRPr="0044706F" w:rsidRDefault="00D878EE" w:rsidP="0044706F">
            <w:pPr>
              <w:pStyle w:val="ListParagraph"/>
              <w:numPr>
                <w:ilvl w:val="0"/>
                <w:numId w:val="3"/>
              </w:num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Exceptional Children Assistance Center (</w:t>
            </w:r>
            <w:r w:rsidRPr="007E3238">
              <w:rPr>
                <w:rFonts w:ascii="Cambria" w:eastAsia="Cambria" w:hAnsi="Cambria" w:cs="Cambria"/>
                <w:color w:val="000000"/>
                <w:sz w:val="24"/>
                <w:szCs w:val="24"/>
              </w:rPr>
              <w:t>ECAC</w:t>
            </w:r>
            <w:r>
              <w:rPr>
                <w:rFonts w:ascii="Cambria" w:eastAsia="Cambria" w:hAnsi="Cambria" w:cs="Cambria"/>
                <w:color w:val="000000"/>
                <w:sz w:val="24"/>
                <w:szCs w:val="24"/>
              </w:rPr>
              <w:t>)</w:t>
            </w:r>
            <w:r w:rsidRPr="007E3238">
              <w:rPr>
                <w:rFonts w:ascii="Cambria" w:eastAsia="Cambria" w:hAnsi="Cambria" w:cs="Cambria"/>
                <w:color w:val="000000"/>
                <w:sz w:val="24"/>
                <w:szCs w:val="24"/>
              </w:rPr>
              <w:t xml:space="preserve"> – free training on IEPs and 504 – federally funded organization.  </w:t>
            </w:r>
          </w:p>
        </w:tc>
      </w:tr>
    </w:tbl>
    <w:tbl>
      <w:tblPr>
        <w:tblStyle w:val="TableGrid"/>
        <w:tblpPr w:leftFromText="180" w:rightFromText="180" w:vertAnchor="page" w:horzAnchor="margin" w:tblpY="7126"/>
        <w:tblW w:w="10885" w:type="dxa"/>
        <w:tblLayout w:type="fixed"/>
        <w:tblLook w:val="04A0" w:firstRow="1" w:lastRow="0" w:firstColumn="1" w:lastColumn="0" w:noHBand="0" w:noVBand="1"/>
      </w:tblPr>
      <w:tblGrid>
        <w:gridCol w:w="3883"/>
        <w:gridCol w:w="236"/>
        <w:gridCol w:w="4389"/>
        <w:gridCol w:w="1096"/>
        <w:gridCol w:w="1281"/>
      </w:tblGrid>
      <w:tr w:rsidR="00D878EE" w:rsidRPr="008E60D4" w:rsidTr="00137002">
        <w:trPr>
          <w:trHeight w:val="1141"/>
        </w:trPr>
        <w:tc>
          <w:tcPr>
            <w:tcW w:w="10885" w:type="dxa"/>
            <w:gridSpan w:val="5"/>
            <w:shd w:val="clear" w:color="auto" w:fill="DBDBDB" w:themeFill="accent3" w:themeFillTint="66"/>
          </w:tcPr>
          <w:p w:rsidR="00D878EE" w:rsidRPr="00234D3D" w:rsidRDefault="00D878EE" w:rsidP="00D878EE">
            <w:pPr>
              <w:widowControl w:val="0"/>
              <w:spacing w:before="31"/>
              <w:ind w:right="-20"/>
              <w:rPr>
                <w:rFonts w:ascii="Calibri" w:eastAsia="Georgia" w:hAnsi="Calibri" w:cs="Calibri"/>
                <w:b/>
                <w:spacing w:val="11"/>
                <w:sz w:val="24"/>
                <w:szCs w:val="24"/>
              </w:rPr>
            </w:pPr>
            <w:r w:rsidRPr="00234D3D">
              <w:rPr>
                <w:rFonts w:ascii="Calibri" w:eastAsia="Georgia" w:hAnsi="Calibri" w:cs="Calibri"/>
                <w:b/>
                <w:spacing w:val="2"/>
                <w:sz w:val="24"/>
                <w:szCs w:val="24"/>
              </w:rPr>
              <w:t>Area</w:t>
            </w:r>
            <w:r w:rsidRPr="00234D3D">
              <w:rPr>
                <w:rFonts w:ascii="Calibri" w:eastAsia="Georgia" w:hAnsi="Calibri" w:cs="Calibri"/>
                <w:b/>
                <w:spacing w:val="16"/>
                <w:sz w:val="24"/>
                <w:szCs w:val="24"/>
              </w:rPr>
              <w:t xml:space="preserve"> </w:t>
            </w:r>
            <w:r w:rsidRPr="00234D3D">
              <w:rPr>
                <w:rFonts w:ascii="Calibri" w:eastAsia="Georgia" w:hAnsi="Calibri" w:cs="Calibri"/>
                <w:b/>
                <w:spacing w:val="2"/>
                <w:sz w:val="24"/>
                <w:szCs w:val="24"/>
              </w:rPr>
              <w:t>#9</w:t>
            </w:r>
            <w:r w:rsidRPr="00234D3D">
              <w:rPr>
                <w:rFonts w:ascii="Calibri" w:eastAsia="Georgia" w:hAnsi="Calibri" w:cs="Calibri"/>
                <w:b/>
                <w:spacing w:val="11"/>
                <w:sz w:val="24"/>
                <w:szCs w:val="24"/>
              </w:rPr>
              <w:t xml:space="preserve">: School Based Mental Health   </w:t>
            </w:r>
          </w:p>
          <w:p w:rsidR="00D878EE" w:rsidRPr="00234D3D" w:rsidRDefault="00D878EE" w:rsidP="00D878EE">
            <w:pPr>
              <w:pStyle w:val="ListParagraph"/>
              <w:numPr>
                <w:ilvl w:val="0"/>
                <w:numId w:val="5"/>
              </w:numPr>
              <w:spacing w:before="96"/>
              <w:ind w:right="-20"/>
              <w:rPr>
                <w:rFonts w:eastAsia="Georgia" w:cstheme="minorHAnsi"/>
                <w:b/>
                <w:bCs/>
                <w:i/>
                <w:sz w:val="24"/>
                <w:szCs w:val="24"/>
              </w:rPr>
            </w:pPr>
            <w:r w:rsidRPr="00234D3D">
              <w:rPr>
                <w:rFonts w:eastAsia="Georgia" w:cstheme="minorHAnsi"/>
                <w:b/>
                <w:bCs/>
                <w:i/>
                <w:sz w:val="24"/>
                <w:szCs w:val="24"/>
              </w:rPr>
              <w:t xml:space="preserve">Explore ways that public schools can access mental health services for their students and their families. </w:t>
            </w:r>
          </w:p>
          <w:p w:rsidR="00D878EE" w:rsidRPr="00234D3D" w:rsidRDefault="00D878EE" w:rsidP="00D878EE">
            <w:pPr>
              <w:pStyle w:val="ListParagraph"/>
              <w:numPr>
                <w:ilvl w:val="0"/>
                <w:numId w:val="5"/>
              </w:numPr>
              <w:spacing w:before="96"/>
              <w:ind w:right="-20"/>
              <w:rPr>
                <w:rFonts w:eastAsia="Georgia" w:cstheme="minorHAnsi"/>
                <w:b/>
                <w:bCs/>
                <w:i/>
                <w:sz w:val="24"/>
                <w:szCs w:val="24"/>
              </w:rPr>
            </w:pPr>
            <w:r w:rsidRPr="00234D3D">
              <w:rPr>
                <w:rFonts w:eastAsia="Georgia" w:cstheme="minorHAnsi"/>
                <w:b/>
                <w:bCs/>
                <w:i/>
                <w:sz w:val="24"/>
                <w:szCs w:val="24"/>
              </w:rPr>
              <w:t>Coordinate the behavioral health services that public students get in school, at home, and in the community.</w:t>
            </w:r>
          </w:p>
          <w:p w:rsidR="00D878EE" w:rsidRPr="00234D3D" w:rsidRDefault="00D878EE" w:rsidP="00D878EE">
            <w:pPr>
              <w:widowControl w:val="0"/>
              <w:spacing w:before="1" w:line="100" w:lineRule="exact"/>
              <w:rPr>
                <w:rFonts w:ascii="Calibri" w:eastAsia="Calibri" w:hAnsi="Calibri" w:cs="Calibri"/>
                <w:sz w:val="24"/>
                <w:szCs w:val="24"/>
              </w:rPr>
            </w:pPr>
          </w:p>
          <w:p w:rsidR="00D878EE" w:rsidRPr="00234D3D" w:rsidRDefault="00D878EE" w:rsidP="00D878EE">
            <w:pPr>
              <w:widowControl w:val="0"/>
              <w:spacing w:line="300" w:lineRule="auto"/>
              <w:ind w:left="105" w:right="550"/>
              <w:rPr>
                <w:b/>
                <w:sz w:val="24"/>
                <w:szCs w:val="24"/>
              </w:rPr>
            </w:pPr>
          </w:p>
        </w:tc>
      </w:tr>
      <w:tr w:rsidR="00137002" w:rsidRPr="00215677" w:rsidTr="00137002">
        <w:trPr>
          <w:trHeight w:val="437"/>
        </w:trPr>
        <w:tc>
          <w:tcPr>
            <w:tcW w:w="3883" w:type="dxa"/>
            <w:shd w:val="clear" w:color="auto" w:fill="EDEDED" w:themeFill="accent3" w:themeFillTint="33"/>
          </w:tcPr>
          <w:p w:rsidR="00D878EE" w:rsidRPr="00234D3D" w:rsidRDefault="00D878EE" w:rsidP="00D878EE">
            <w:pPr>
              <w:rPr>
                <w:szCs w:val="20"/>
              </w:rPr>
            </w:pPr>
            <w:r w:rsidRPr="00234D3D">
              <w:rPr>
                <w:b/>
                <w:szCs w:val="20"/>
              </w:rPr>
              <w:t>Goal 1</w:t>
            </w:r>
            <w:r>
              <w:rPr>
                <w:szCs w:val="20"/>
              </w:rPr>
              <w:t>. S</w:t>
            </w:r>
            <w:r w:rsidRPr="00234D3D">
              <w:rPr>
                <w:szCs w:val="20"/>
              </w:rPr>
              <w:t xml:space="preserve">chool representation and participation in Local Collaborative (LC) Meetings and Child &amp; Family Team Meetings (CFTs) School representation = </w:t>
            </w:r>
            <w:r>
              <w:rPr>
                <w:szCs w:val="20"/>
              </w:rPr>
              <w:t>(</w:t>
            </w:r>
            <w:r w:rsidRPr="00234D3D">
              <w:rPr>
                <w:szCs w:val="20"/>
              </w:rPr>
              <w:t>Administrator/Director/Coordinator in Local Collaboratives and /T</w:t>
            </w:r>
            <w:r>
              <w:rPr>
                <w:szCs w:val="20"/>
              </w:rPr>
              <w:t xml:space="preserve">eacher/Social Worker/Counselor </w:t>
            </w:r>
            <w:r w:rsidRPr="00234D3D">
              <w:rPr>
                <w:szCs w:val="20"/>
              </w:rPr>
              <w:t>in Child and Family Teams)</w:t>
            </w:r>
          </w:p>
          <w:p w:rsidR="00D878EE" w:rsidRPr="00234D3D" w:rsidRDefault="00D878EE" w:rsidP="00D878EE">
            <w:pPr>
              <w:ind w:left="1080"/>
              <w:rPr>
                <w:szCs w:val="20"/>
              </w:rPr>
            </w:pPr>
          </w:p>
          <w:p w:rsidR="00D878EE" w:rsidRPr="00234D3D" w:rsidRDefault="00D878EE" w:rsidP="00D878EE">
            <w:pPr>
              <w:ind w:left="1080"/>
            </w:pPr>
          </w:p>
        </w:tc>
        <w:tc>
          <w:tcPr>
            <w:tcW w:w="236" w:type="dxa"/>
            <w:shd w:val="clear" w:color="auto" w:fill="EDEDED" w:themeFill="accent3" w:themeFillTint="33"/>
          </w:tcPr>
          <w:p w:rsidR="00D878EE" w:rsidRPr="00234D3D" w:rsidRDefault="00D878EE" w:rsidP="00D878EE">
            <w:pPr>
              <w:pStyle w:val="NoSpacing"/>
            </w:pPr>
          </w:p>
        </w:tc>
        <w:tc>
          <w:tcPr>
            <w:tcW w:w="4389" w:type="dxa"/>
            <w:shd w:val="clear" w:color="auto" w:fill="EDEDED" w:themeFill="accent3" w:themeFillTint="33"/>
          </w:tcPr>
          <w:p w:rsidR="00D878EE" w:rsidRPr="00234D3D" w:rsidRDefault="00D878EE" w:rsidP="00D878EE">
            <w:pPr>
              <w:pStyle w:val="NoSpacing"/>
              <w:rPr>
                <w:b/>
              </w:rPr>
            </w:pPr>
            <w:r w:rsidRPr="00234D3D">
              <w:rPr>
                <w:b/>
              </w:rPr>
              <w:t>Measurable Outcome</w:t>
            </w:r>
          </w:p>
          <w:p w:rsidR="00D878EE" w:rsidRPr="00234D3D" w:rsidRDefault="00D878EE" w:rsidP="00D878EE">
            <w:pPr>
              <w:pStyle w:val="NoSpacing"/>
            </w:pPr>
          </w:p>
          <w:p w:rsidR="00D878EE" w:rsidRPr="00234D3D" w:rsidRDefault="00D878EE" w:rsidP="00D878EE">
            <w:pPr>
              <w:rPr>
                <w:szCs w:val="20"/>
              </w:rPr>
            </w:pPr>
            <w:r w:rsidRPr="00234D3D">
              <w:rPr>
                <w:b/>
                <w:szCs w:val="20"/>
              </w:rPr>
              <w:t>Strategy 1</w:t>
            </w:r>
            <w:r w:rsidRPr="00234D3D">
              <w:rPr>
                <w:szCs w:val="20"/>
              </w:rPr>
              <w:t xml:space="preserve">: </w:t>
            </w:r>
            <w:r>
              <w:rPr>
                <w:szCs w:val="20"/>
              </w:rPr>
              <w:t>Educate and advise the local collaborative (LC) on the need for school representation and participation</w:t>
            </w:r>
            <w:r w:rsidRPr="00234D3D">
              <w:rPr>
                <w:szCs w:val="20"/>
              </w:rPr>
              <w:t xml:space="preserve"> in Meetings and Child &amp; Family Team Meetings (CFTs) School representation = </w:t>
            </w:r>
            <w:r>
              <w:rPr>
                <w:szCs w:val="20"/>
              </w:rPr>
              <w:t>(</w:t>
            </w:r>
            <w:r w:rsidRPr="00234D3D">
              <w:rPr>
                <w:szCs w:val="20"/>
              </w:rPr>
              <w:t xml:space="preserve">Administrator/Director/Coordinator in Local </w:t>
            </w:r>
          </w:p>
          <w:p w:rsidR="00D878EE" w:rsidRPr="00234D3D" w:rsidRDefault="00D878EE" w:rsidP="00D878EE">
            <w:pPr>
              <w:ind w:left="1080"/>
              <w:rPr>
                <w:szCs w:val="20"/>
              </w:rPr>
            </w:pPr>
          </w:p>
          <w:p w:rsidR="00D878EE" w:rsidRDefault="00D878EE" w:rsidP="00D878EE">
            <w:pPr>
              <w:rPr>
                <w:szCs w:val="20"/>
              </w:rPr>
            </w:pPr>
            <w:r w:rsidRPr="00234D3D">
              <w:rPr>
                <w:b/>
                <w:szCs w:val="20"/>
              </w:rPr>
              <w:t>Strategy 2</w:t>
            </w:r>
            <w:r w:rsidRPr="00234D3D">
              <w:rPr>
                <w:szCs w:val="20"/>
              </w:rPr>
              <w:t xml:space="preserve">: </w:t>
            </w:r>
            <w:r>
              <w:rPr>
                <w:szCs w:val="20"/>
              </w:rPr>
              <w:t>Identify and engage school personnel to represent the local collaborative.</w:t>
            </w:r>
          </w:p>
          <w:p w:rsidR="00D878EE" w:rsidRDefault="00D878EE" w:rsidP="00D878EE">
            <w:pPr>
              <w:rPr>
                <w:szCs w:val="20"/>
              </w:rPr>
            </w:pPr>
          </w:p>
          <w:p w:rsidR="00D878EE" w:rsidRDefault="00D878EE" w:rsidP="00D878EE">
            <w:pPr>
              <w:rPr>
                <w:szCs w:val="20"/>
              </w:rPr>
            </w:pPr>
            <w:r w:rsidRPr="00FC1C0D">
              <w:rPr>
                <w:b/>
                <w:szCs w:val="20"/>
              </w:rPr>
              <w:t>Strategy 3</w:t>
            </w:r>
            <w:r>
              <w:rPr>
                <w:szCs w:val="20"/>
              </w:rPr>
              <w:t xml:space="preserve">: Sustain school personnel representation in the local collaborative.   </w:t>
            </w:r>
          </w:p>
          <w:p w:rsidR="00D878EE" w:rsidRDefault="00D878EE" w:rsidP="00D878EE">
            <w:pPr>
              <w:rPr>
                <w:szCs w:val="20"/>
              </w:rPr>
            </w:pPr>
          </w:p>
          <w:p w:rsidR="00D878EE" w:rsidRPr="00353DAF" w:rsidRDefault="00D878EE" w:rsidP="00D878EE">
            <w:pPr>
              <w:rPr>
                <w:szCs w:val="20"/>
              </w:rPr>
            </w:pPr>
            <w:r w:rsidRPr="00FC1C0D">
              <w:rPr>
                <w:b/>
                <w:szCs w:val="20"/>
              </w:rPr>
              <w:t>Strategy 4</w:t>
            </w:r>
            <w:r>
              <w:rPr>
                <w:szCs w:val="20"/>
              </w:rPr>
              <w:t>: Identify strategies that will support school personnel attendance at child and family team meetings.</w:t>
            </w:r>
          </w:p>
        </w:tc>
        <w:tc>
          <w:tcPr>
            <w:tcW w:w="1096" w:type="dxa"/>
            <w:shd w:val="clear" w:color="auto" w:fill="EDEDED" w:themeFill="accent3" w:themeFillTint="33"/>
          </w:tcPr>
          <w:p w:rsidR="00D878EE" w:rsidRDefault="00D878EE" w:rsidP="00D878EE">
            <w:pPr>
              <w:pStyle w:val="NoSpacing"/>
              <w:jc w:val="center"/>
            </w:pPr>
            <w:r w:rsidRPr="00215677">
              <w:t>Lead</w:t>
            </w:r>
            <w:r>
              <w:t>/Co</w:t>
            </w:r>
          </w:p>
          <w:p w:rsidR="00D878EE" w:rsidRDefault="00D878EE" w:rsidP="00D878EE">
            <w:pPr>
              <w:pStyle w:val="NoSpacing"/>
              <w:jc w:val="center"/>
            </w:pPr>
          </w:p>
          <w:p w:rsidR="00D878EE" w:rsidRDefault="00D878EE" w:rsidP="00D878EE">
            <w:pPr>
              <w:pStyle w:val="NoSpacing"/>
              <w:jc w:val="center"/>
            </w:pPr>
            <w:r>
              <w:t>Teri Grant and Joe Simmons SOS Communication</w:t>
            </w:r>
          </w:p>
          <w:p w:rsidR="00D878EE" w:rsidRDefault="00D878EE" w:rsidP="00D878EE">
            <w:pPr>
              <w:pStyle w:val="NoSpacing"/>
              <w:jc w:val="center"/>
            </w:pPr>
          </w:p>
          <w:p w:rsidR="00D878EE" w:rsidRDefault="00D878EE" w:rsidP="00D878EE">
            <w:pPr>
              <w:pStyle w:val="NoSpacing"/>
              <w:jc w:val="center"/>
            </w:pPr>
          </w:p>
          <w:p w:rsidR="00D878EE" w:rsidRDefault="00D878EE" w:rsidP="00D878EE">
            <w:pPr>
              <w:pStyle w:val="NoSpacing"/>
              <w:jc w:val="center"/>
            </w:pPr>
          </w:p>
          <w:p w:rsidR="00D878EE" w:rsidRDefault="00D878EE" w:rsidP="00D878EE">
            <w:pPr>
              <w:pStyle w:val="NoSpacing"/>
              <w:jc w:val="center"/>
            </w:pPr>
          </w:p>
          <w:p w:rsidR="00D878EE" w:rsidRPr="00215677" w:rsidRDefault="00D878EE" w:rsidP="00D878EE">
            <w:pPr>
              <w:pStyle w:val="NoSpacing"/>
              <w:jc w:val="center"/>
            </w:pPr>
            <w:r>
              <w:t>Libby and JoAnne</w:t>
            </w:r>
          </w:p>
        </w:tc>
        <w:tc>
          <w:tcPr>
            <w:tcW w:w="1281" w:type="dxa"/>
            <w:shd w:val="clear" w:color="auto" w:fill="EDEDED" w:themeFill="accent3" w:themeFillTint="33"/>
          </w:tcPr>
          <w:p w:rsidR="00D878EE" w:rsidRDefault="00D878EE" w:rsidP="00D878EE">
            <w:pPr>
              <w:pStyle w:val="NoSpacing"/>
              <w:jc w:val="center"/>
            </w:pPr>
            <w:r>
              <w:t>Timeframe/Due Date:</w:t>
            </w:r>
          </w:p>
          <w:p w:rsidR="00D878EE" w:rsidRDefault="00D878EE" w:rsidP="00D878EE">
            <w:pPr>
              <w:pStyle w:val="NoSpacing"/>
              <w:jc w:val="center"/>
            </w:pPr>
          </w:p>
          <w:p w:rsidR="00D878EE" w:rsidRDefault="00D878EE" w:rsidP="00D878EE">
            <w:pPr>
              <w:pStyle w:val="NoSpacing"/>
              <w:jc w:val="center"/>
            </w:pPr>
            <w:r>
              <w:t>April 30, 2017</w:t>
            </w:r>
          </w:p>
          <w:p w:rsidR="00D878EE" w:rsidRDefault="00D878EE" w:rsidP="00D878EE">
            <w:pPr>
              <w:pStyle w:val="NoSpacing"/>
              <w:jc w:val="center"/>
            </w:pPr>
          </w:p>
          <w:p w:rsidR="00D878EE" w:rsidRDefault="00D878EE" w:rsidP="00D878EE">
            <w:pPr>
              <w:pStyle w:val="NoSpacing"/>
              <w:jc w:val="center"/>
            </w:pPr>
          </w:p>
          <w:p w:rsidR="00D878EE" w:rsidRDefault="00D878EE" w:rsidP="00D878EE">
            <w:pPr>
              <w:pStyle w:val="NoSpacing"/>
              <w:jc w:val="center"/>
            </w:pPr>
          </w:p>
          <w:p w:rsidR="00D878EE" w:rsidRDefault="00D878EE" w:rsidP="00D878EE">
            <w:pPr>
              <w:pStyle w:val="NoSpacing"/>
              <w:jc w:val="center"/>
            </w:pPr>
          </w:p>
          <w:p w:rsidR="00D878EE" w:rsidRDefault="00D878EE" w:rsidP="00D878EE">
            <w:pPr>
              <w:pStyle w:val="NoSpacing"/>
              <w:jc w:val="center"/>
            </w:pPr>
          </w:p>
          <w:p w:rsidR="00D878EE" w:rsidRDefault="00D878EE" w:rsidP="00D878EE">
            <w:pPr>
              <w:pStyle w:val="NoSpacing"/>
              <w:jc w:val="center"/>
            </w:pPr>
          </w:p>
          <w:p w:rsidR="00D878EE" w:rsidRDefault="00D878EE" w:rsidP="00D878EE">
            <w:pPr>
              <w:pStyle w:val="NoSpacing"/>
              <w:jc w:val="center"/>
            </w:pPr>
            <w:r>
              <w:t>September 30, 2017</w:t>
            </w:r>
          </w:p>
          <w:p w:rsidR="00D878EE" w:rsidRDefault="00D878EE" w:rsidP="00D878EE">
            <w:pPr>
              <w:pStyle w:val="NoSpacing"/>
              <w:jc w:val="center"/>
            </w:pPr>
          </w:p>
          <w:p w:rsidR="00D878EE" w:rsidRDefault="00D878EE" w:rsidP="00D878EE">
            <w:pPr>
              <w:pStyle w:val="NoSpacing"/>
              <w:jc w:val="center"/>
            </w:pPr>
          </w:p>
          <w:p w:rsidR="00D878EE" w:rsidRDefault="00D878EE" w:rsidP="00D878EE">
            <w:pPr>
              <w:pStyle w:val="NoSpacing"/>
              <w:jc w:val="center"/>
            </w:pPr>
            <w:r>
              <w:t>Ongoing goal</w:t>
            </w:r>
          </w:p>
          <w:p w:rsidR="00D878EE" w:rsidRDefault="00D878EE" w:rsidP="00D878EE">
            <w:pPr>
              <w:pStyle w:val="NoSpacing"/>
              <w:jc w:val="center"/>
            </w:pPr>
          </w:p>
          <w:p w:rsidR="00D878EE" w:rsidRPr="00215677" w:rsidRDefault="00D878EE" w:rsidP="00D878EE">
            <w:pPr>
              <w:pStyle w:val="NoSpacing"/>
              <w:jc w:val="center"/>
            </w:pPr>
            <w:r>
              <w:t>Ongoing</w:t>
            </w:r>
          </w:p>
        </w:tc>
      </w:tr>
      <w:tr w:rsidR="00137002" w:rsidRPr="00215677" w:rsidTr="00137002">
        <w:trPr>
          <w:trHeight w:val="353"/>
        </w:trPr>
        <w:tc>
          <w:tcPr>
            <w:tcW w:w="3883" w:type="dxa"/>
          </w:tcPr>
          <w:p w:rsidR="00D878EE" w:rsidRPr="00624D19" w:rsidRDefault="00D878EE" w:rsidP="00D878EE">
            <w:pPr>
              <w:pStyle w:val="NoSpacing"/>
              <w:numPr>
                <w:ilvl w:val="0"/>
                <w:numId w:val="5"/>
              </w:numPr>
              <w:rPr>
                <w:color w:val="FF0000"/>
              </w:rPr>
            </w:pPr>
            <w:r>
              <w:rPr>
                <w:color w:val="FF0000"/>
              </w:rPr>
              <w:t>Revised: March 10, 2017</w:t>
            </w:r>
          </w:p>
        </w:tc>
        <w:tc>
          <w:tcPr>
            <w:tcW w:w="236" w:type="dxa"/>
          </w:tcPr>
          <w:p w:rsidR="00D878EE" w:rsidRPr="00234D3D" w:rsidRDefault="00D878EE" w:rsidP="00D878EE">
            <w:pPr>
              <w:pStyle w:val="NoSpacing"/>
            </w:pPr>
          </w:p>
        </w:tc>
        <w:tc>
          <w:tcPr>
            <w:tcW w:w="4389" w:type="dxa"/>
          </w:tcPr>
          <w:p w:rsidR="00D878EE" w:rsidRPr="00234D3D" w:rsidRDefault="00D878EE" w:rsidP="00D878EE">
            <w:pPr>
              <w:pStyle w:val="NoSpacing"/>
            </w:pPr>
          </w:p>
        </w:tc>
        <w:tc>
          <w:tcPr>
            <w:tcW w:w="1096" w:type="dxa"/>
          </w:tcPr>
          <w:p w:rsidR="00D878EE" w:rsidRPr="00215677" w:rsidRDefault="00D878EE" w:rsidP="00D878EE">
            <w:pPr>
              <w:pStyle w:val="NoSpacing"/>
            </w:pPr>
          </w:p>
        </w:tc>
        <w:tc>
          <w:tcPr>
            <w:tcW w:w="1281" w:type="dxa"/>
          </w:tcPr>
          <w:p w:rsidR="00D878EE" w:rsidRPr="00215677" w:rsidRDefault="00D878EE" w:rsidP="00D878EE">
            <w:pPr>
              <w:pStyle w:val="NoSpacing"/>
            </w:pPr>
          </w:p>
        </w:tc>
      </w:tr>
    </w:tbl>
    <w:p w:rsidR="007E3238" w:rsidRDefault="007E3238" w:rsidP="00137002"/>
    <w:sectPr w:rsidR="007E3238" w:rsidSect="001C5BEB">
      <w:headerReference w:type="default" r:id="rId8"/>
      <w:pgSz w:w="12240" w:h="15840" w:code="1"/>
      <w:pgMar w:top="720" w:right="907" w:bottom="720" w:left="806"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4B2" w:rsidRDefault="00BC14B2" w:rsidP="00BC14B2">
      <w:pPr>
        <w:spacing w:after="0" w:line="240" w:lineRule="auto"/>
      </w:pPr>
      <w:r>
        <w:separator/>
      </w:r>
    </w:p>
  </w:endnote>
  <w:endnote w:type="continuationSeparator" w:id="0">
    <w:p w:rsidR="00BC14B2" w:rsidRDefault="00BC14B2" w:rsidP="00BC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Questrial">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4B2" w:rsidRDefault="00BC14B2" w:rsidP="00BC14B2">
      <w:pPr>
        <w:spacing w:after="0" w:line="240" w:lineRule="auto"/>
      </w:pPr>
      <w:r>
        <w:separator/>
      </w:r>
    </w:p>
  </w:footnote>
  <w:footnote w:type="continuationSeparator" w:id="0">
    <w:p w:rsidR="00BC14B2" w:rsidRDefault="00BC14B2" w:rsidP="00BC1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902056"/>
      <w:docPartObj>
        <w:docPartGallery w:val="Watermarks"/>
        <w:docPartUnique/>
      </w:docPartObj>
    </w:sdtPr>
    <w:sdtContent>
      <w:p w:rsidR="00BC14B2" w:rsidRDefault="00BC14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502E"/>
    <w:multiLevelType w:val="hybridMultilevel"/>
    <w:tmpl w:val="671C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443E9"/>
    <w:multiLevelType w:val="hybridMultilevel"/>
    <w:tmpl w:val="C148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515E9"/>
    <w:multiLevelType w:val="hybridMultilevel"/>
    <w:tmpl w:val="944E04C0"/>
    <w:lvl w:ilvl="0" w:tplc="6AB6250C">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A7026"/>
    <w:multiLevelType w:val="hybridMultilevel"/>
    <w:tmpl w:val="081A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409A3"/>
    <w:multiLevelType w:val="hybridMultilevel"/>
    <w:tmpl w:val="D246423A"/>
    <w:lvl w:ilvl="0" w:tplc="6AB6250C">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6F"/>
    <w:rsid w:val="000028DE"/>
    <w:rsid w:val="00060A30"/>
    <w:rsid w:val="000D1DF6"/>
    <w:rsid w:val="000E4E36"/>
    <w:rsid w:val="00137002"/>
    <w:rsid w:val="001C5BEB"/>
    <w:rsid w:val="00202B29"/>
    <w:rsid w:val="002341EA"/>
    <w:rsid w:val="00310967"/>
    <w:rsid w:val="00353DAF"/>
    <w:rsid w:val="0044706F"/>
    <w:rsid w:val="00600221"/>
    <w:rsid w:val="007046ED"/>
    <w:rsid w:val="007A6E51"/>
    <w:rsid w:val="007B21AD"/>
    <w:rsid w:val="007D1A99"/>
    <w:rsid w:val="007E3238"/>
    <w:rsid w:val="008B0303"/>
    <w:rsid w:val="00976A50"/>
    <w:rsid w:val="009809DF"/>
    <w:rsid w:val="00A12552"/>
    <w:rsid w:val="00A1479E"/>
    <w:rsid w:val="00B4721C"/>
    <w:rsid w:val="00B63263"/>
    <w:rsid w:val="00BC14B2"/>
    <w:rsid w:val="00C04EFF"/>
    <w:rsid w:val="00C52E0B"/>
    <w:rsid w:val="00CA134F"/>
    <w:rsid w:val="00CB678F"/>
    <w:rsid w:val="00CF7443"/>
    <w:rsid w:val="00D43665"/>
    <w:rsid w:val="00D60784"/>
    <w:rsid w:val="00D7651E"/>
    <w:rsid w:val="00D878EE"/>
    <w:rsid w:val="00E56C60"/>
    <w:rsid w:val="00EF71B1"/>
    <w:rsid w:val="00F757EE"/>
    <w:rsid w:val="00FA2A2C"/>
    <w:rsid w:val="00FA7D6F"/>
    <w:rsid w:val="00FD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E14FC8"/>
  <w15:chartTrackingRefBased/>
  <w15:docId w15:val="{412D0573-8698-4271-A9C7-7C30F0FC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A30"/>
    <w:pPr>
      <w:ind w:left="720"/>
      <w:contextualSpacing/>
    </w:pPr>
  </w:style>
  <w:style w:type="paragraph" w:styleId="BalloonText">
    <w:name w:val="Balloon Text"/>
    <w:basedOn w:val="Normal"/>
    <w:link w:val="BalloonTextChar"/>
    <w:uiPriority w:val="99"/>
    <w:semiHidden/>
    <w:unhideWhenUsed/>
    <w:rsid w:val="00C04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EFF"/>
    <w:rPr>
      <w:rFonts w:ascii="Segoe UI" w:hAnsi="Segoe UI" w:cs="Segoe UI"/>
      <w:sz w:val="18"/>
      <w:szCs w:val="18"/>
    </w:rPr>
  </w:style>
  <w:style w:type="paragraph" w:styleId="NoSpacing">
    <w:name w:val="No Spacing"/>
    <w:uiPriority w:val="1"/>
    <w:qFormat/>
    <w:rsid w:val="00353DAF"/>
    <w:pPr>
      <w:spacing w:after="0" w:line="240" w:lineRule="auto"/>
    </w:pPr>
  </w:style>
  <w:style w:type="table" w:styleId="TableGrid">
    <w:name w:val="Table Grid"/>
    <w:basedOn w:val="TableNormal"/>
    <w:uiPriority w:val="59"/>
    <w:rsid w:val="00353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1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4B2"/>
  </w:style>
  <w:style w:type="paragraph" w:styleId="Footer">
    <w:name w:val="footer"/>
    <w:basedOn w:val="Normal"/>
    <w:link w:val="FooterChar"/>
    <w:uiPriority w:val="99"/>
    <w:unhideWhenUsed/>
    <w:rsid w:val="00BC1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Byrd</dc:creator>
  <cp:keywords/>
  <dc:description/>
  <cp:lastModifiedBy>Shelby Snead</cp:lastModifiedBy>
  <cp:revision>2</cp:revision>
  <cp:lastPrinted>2017-03-30T14:42:00Z</cp:lastPrinted>
  <dcterms:created xsi:type="dcterms:W3CDTF">2017-03-30T14:54:00Z</dcterms:created>
  <dcterms:modified xsi:type="dcterms:W3CDTF">2017-03-30T14:54:00Z</dcterms:modified>
</cp:coreProperties>
</file>