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4A" w:rsidRPr="00F3021D" w:rsidRDefault="00AA4A4A">
      <w:pPr>
        <w:rPr>
          <w:rFonts w:ascii="Verdana" w:hAnsi="Verdana"/>
          <w:b/>
          <w:i/>
          <w:color w:val="FF0000"/>
          <w:sz w:val="36"/>
          <w:szCs w:val="36"/>
        </w:rPr>
      </w:pPr>
      <w:r w:rsidRPr="00F3021D">
        <w:rPr>
          <w:rFonts w:ascii="Verdana" w:hAnsi="Verdana"/>
          <w:b/>
          <w:i/>
          <w:noProof/>
          <w:color w:val="FF0000"/>
          <w:sz w:val="36"/>
          <w:szCs w:val="36"/>
        </w:rPr>
        <w:drawing>
          <wp:anchor distT="0" distB="0" distL="114300" distR="114300" simplePos="0" relativeHeight="251658240" behindDoc="0" locked="0" layoutInCell="1" allowOverlap="1">
            <wp:simplePos x="0" y="0"/>
            <wp:positionH relativeFrom="column">
              <wp:posOffset>0</wp:posOffset>
            </wp:positionH>
            <wp:positionV relativeFrom="page">
              <wp:posOffset>487680</wp:posOffset>
            </wp:positionV>
            <wp:extent cx="3761740" cy="2381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1740" cy="2381250"/>
                    </a:xfrm>
                    <a:prstGeom prst="rect">
                      <a:avLst/>
                    </a:prstGeom>
                    <a:noFill/>
                  </pic:spPr>
                </pic:pic>
              </a:graphicData>
            </a:graphic>
          </wp:anchor>
        </w:drawing>
      </w:r>
      <w:r w:rsidR="00F3021D" w:rsidRPr="00F3021D">
        <w:rPr>
          <w:rFonts w:ascii="Verdana" w:hAnsi="Verdana"/>
          <w:b/>
          <w:i/>
          <w:color w:val="FF0000"/>
          <w:sz w:val="36"/>
          <w:szCs w:val="36"/>
        </w:rPr>
        <w:t>DRAFT</w:t>
      </w:r>
    </w:p>
    <w:p w:rsidR="00AA4A4A" w:rsidRDefault="00215677">
      <w:pPr>
        <w:rPr>
          <w:b/>
          <w:color w:val="FFFFFF" w:themeColor="background1"/>
          <w:sz w:val="28"/>
          <w:szCs w:val="28"/>
        </w:rPr>
      </w:pPr>
      <w:r w:rsidRPr="00AA4A4A">
        <w:rPr>
          <w:rFonts w:ascii="Verdana" w:hAnsi="Verdana"/>
          <w:b/>
          <w:sz w:val="44"/>
          <w:szCs w:val="44"/>
        </w:rPr>
        <w:t>Strategic Planning</w:t>
      </w:r>
    </w:p>
    <w:p w:rsidR="001D6883" w:rsidRDefault="00AA4A4A">
      <w:pPr>
        <w:rPr>
          <w:b/>
          <w:sz w:val="72"/>
          <w:szCs w:val="72"/>
        </w:rPr>
      </w:pPr>
      <w:r w:rsidRPr="00AA4A4A">
        <w:rPr>
          <w:b/>
          <w:sz w:val="72"/>
          <w:szCs w:val="72"/>
        </w:rPr>
        <w:t>2016</w:t>
      </w:r>
      <w:r w:rsidR="00215677" w:rsidRPr="00AA4A4A">
        <w:rPr>
          <w:b/>
          <w:sz w:val="72"/>
          <w:szCs w:val="72"/>
        </w:rPr>
        <w:t xml:space="preserve"> </w:t>
      </w:r>
    </w:p>
    <w:p w:rsidR="00692163" w:rsidRPr="00692163" w:rsidRDefault="00692163" w:rsidP="00692163">
      <w:pPr>
        <w:spacing w:after="120" w:line="240" w:lineRule="auto"/>
        <w:rPr>
          <w:sz w:val="24"/>
          <w:szCs w:val="24"/>
        </w:rPr>
      </w:pPr>
    </w:p>
    <w:p w:rsidR="00692163" w:rsidRDefault="00692163" w:rsidP="00692163">
      <w:pPr>
        <w:spacing w:after="120" w:line="240" w:lineRule="auto"/>
        <w:rPr>
          <w:sz w:val="24"/>
          <w:szCs w:val="24"/>
        </w:rPr>
      </w:pPr>
    </w:p>
    <w:p w:rsidR="0009043F" w:rsidRDefault="0009043F" w:rsidP="00692163">
      <w:pPr>
        <w:spacing w:after="120" w:line="240" w:lineRule="auto"/>
        <w:rPr>
          <w:sz w:val="24"/>
          <w:szCs w:val="24"/>
        </w:rPr>
      </w:pPr>
      <w:r w:rsidRPr="0009043F">
        <w:rPr>
          <w:b/>
          <w:sz w:val="24"/>
          <w:szCs w:val="24"/>
        </w:rPr>
        <w:t>Area</w:t>
      </w:r>
      <w:r>
        <w:rPr>
          <w:sz w:val="24"/>
          <w:szCs w:val="24"/>
        </w:rPr>
        <w:t>= Area that links with NC Collaborative committee</w:t>
      </w:r>
    </w:p>
    <w:p w:rsidR="00692163" w:rsidRPr="00692163" w:rsidRDefault="00692163" w:rsidP="00692163">
      <w:pPr>
        <w:spacing w:after="120" w:line="240" w:lineRule="auto"/>
        <w:rPr>
          <w:sz w:val="24"/>
          <w:szCs w:val="24"/>
        </w:rPr>
      </w:pPr>
      <w:r w:rsidRPr="0009043F">
        <w:rPr>
          <w:b/>
          <w:sz w:val="24"/>
          <w:szCs w:val="24"/>
        </w:rPr>
        <w:t>Goal</w:t>
      </w:r>
      <w:r w:rsidRPr="00692163">
        <w:rPr>
          <w:sz w:val="24"/>
          <w:szCs w:val="24"/>
        </w:rPr>
        <w:t>= Your intended outcome</w:t>
      </w:r>
    </w:p>
    <w:p w:rsidR="00692163" w:rsidRPr="00692163" w:rsidRDefault="00692163" w:rsidP="00692163">
      <w:pPr>
        <w:spacing w:after="120" w:line="240" w:lineRule="auto"/>
        <w:rPr>
          <w:sz w:val="24"/>
          <w:szCs w:val="24"/>
        </w:rPr>
      </w:pPr>
      <w:r w:rsidRPr="0009043F">
        <w:rPr>
          <w:b/>
          <w:sz w:val="24"/>
          <w:szCs w:val="24"/>
        </w:rPr>
        <w:t>Strategy</w:t>
      </w:r>
      <w:r w:rsidRPr="00692163">
        <w:rPr>
          <w:sz w:val="24"/>
          <w:szCs w:val="24"/>
        </w:rPr>
        <w:t>=How you plan on meeting the goal with actions</w:t>
      </w:r>
      <w:r>
        <w:rPr>
          <w:sz w:val="24"/>
          <w:szCs w:val="24"/>
        </w:rPr>
        <w:t xml:space="preserve"> steps below</w:t>
      </w:r>
      <w:r w:rsidRPr="00692163">
        <w:rPr>
          <w:sz w:val="24"/>
          <w:szCs w:val="24"/>
        </w:rPr>
        <w:t xml:space="preserve"> to be used to contribute to the strategy (without details that will be developed by a team or individual with interest and expertise within that action)</w:t>
      </w:r>
    </w:p>
    <w:p w:rsidR="00692163" w:rsidRPr="00692163" w:rsidRDefault="00692163" w:rsidP="00692163">
      <w:pPr>
        <w:spacing w:after="120" w:line="240" w:lineRule="auto"/>
        <w:rPr>
          <w:sz w:val="24"/>
          <w:szCs w:val="24"/>
        </w:rPr>
      </w:pPr>
    </w:p>
    <w:tbl>
      <w:tblPr>
        <w:tblStyle w:val="TableGrid"/>
        <w:tblW w:w="0" w:type="auto"/>
        <w:tblLook w:val="04A0" w:firstRow="1" w:lastRow="0" w:firstColumn="1" w:lastColumn="0" w:noHBand="0" w:noVBand="1"/>
      </w:tblPr>
      <w:tblGrid>
        <w:gridCol w:w="3444"/>
        <w:gridCol w:w="1501"/>
        <w:gridCol w:w="2909"/>
        <w:gridCol w:w="1710"/>
        <w:gridCol w:w="3179"/>
      </w:tblGrid>
      <w:tr w:rsidR="001231FC" w:rsidRPr="008E60D4" w:rsidTr="00A3480A">
        <w:tc>
          <w:tcPr>
            <w:tcW w:w="12743" w:type="dxa"/>
            <w:gridSpan w:val="5"/>
            <w:shd w:val="clear" w:color="auto" w:fill="D6E3BC" w:themeFill="accent3" w:themeFillTint="66"/>
          </w:tcPr>
          <w:p w:rsidR="001231FC" w:rsidRPr="00AB7105" w:rsidRDefault="001231FC" w:rsidP="001231FC">
            <w:pPr>
              <w:spacing w:before="31"/>
              <w:ind w:left="105" w:right="-20"/>
              <w:rPr>
                <w:rFonts w:eastAsia="Georgia" w:cstheme="minorHAnsi"/>
                <w:b/>
                <w:sz w:val="24"/>
                <w:szCs w:val="24"/>
              </w:rPr>
            </w:pPr>
            <w:r>
              <w:rPr>
                <w:b/>
                <w:sz w:val="24"/>
                <w:szCs w:val="24"/>
              </w:rPr>
              <w:t xml:space="preserve">AREA 3: </w:t>
            </w:r>
            <w:r w:rsidRPr="00AB7105">
              <w:rPr>
                <w:rFonts w:eastAsia="Georgia" w:cstheme="minorHAnsi"/>
                <w:b/>
                <w:spacing w:val="2"/>
                <w:sz w:val="24"/>
                <w:szCs w:val="24"/>
              </w:rPr>
              <w:t>Awa</w:t>
            </w:r>
            <w:r w:rsidRPr="00AB7105">
              <w:rPr>
                <w:rFonts w:eastAsia="Georgia" w:cstheme="minorHAnsi"/>
                <w:b/>
                <w:spacing w:val="1"/>
                <w:sz w:val="24"/>
                <w:szCs w:val="24"/>
              </w:rPr>
              <w:t>r</w:t>
            </w:r>
            <w:r w:rsidRPr="00AB7105">
              <w:rPr>
                <w:rFonts w:eastAsia="Georgia" w:cstheme="minorHAnsi"/>
                <w:b/>
                <w:spacing w:val="2"/>
                <w:sz w:val="24"/>
                <w:szCs w:val="24"/>
              </w:rPr>
              <w:t>ene</w:t>
            </w:r>
            <w:r w:rsidRPr="00AB7105">
              <w:rPr>
                <w:rFonts w:eastAsia="Georgia" w:cstheme="minorHAnsi"/>
                <w:b/>
                <w:spacing w:val="1"/>
                <w:sz w:val="24"/>
                <w:szCs w:val="24"/>
              </w:rPr>
              <w:t>s</w:t>
            </w:r>
            <w:r w:rsidRPr="00AB7105">
              <w:rPr>
                <w:rFonts w:eastAsia="Georgia" w:cstheme="minorHAnsi"/>
                <w:b/>
                <w:sz w:val="24"/>
                <w:szCs w:val="24"/>
              </w:rPr>
              <w:t>s</w:t>
            </w:r>
            <w:r w:rsidRPr="00AB7105">
              <w:rPr>
                <w:rFonts w:eastAsia="Georgia" w:cstheme="minorHAnsi"/>
                <w:b/>
                <w:spacing w:val="33"/>
                <w:sz w:val="24"/>
                <w:szCs w:val="24"/>
              </w:rPr>
              <w:t xml:space="preserve"> </w:t>
            </w:r>
            <w:r w:rsidRPr="00AB7105">
              <w:rPr>
                <w:rFonts w:eastAsia="Georgia" w:cstheme="minorHAnsi"/>
                <w:b/>
                <w:spacing w:val="1"/>
                <w:sz w:val="24"/>
                <w:szCs w:val="24"/>
              </w:rPr>
              <w:t>(</w:t>
            </w:r>
            <w:r w:rsidR="00C55730" w:rsidRPr="00C55730">
              <w:rPr>
                <w:rFonts w:eastAsia="Georgia" w:cstheme="minorHAnsi"/>
                <w:b/>
                <w:spacing w:val="1"/>
                <w:sz w:val="24"/>
                <w:szCs w:val="24"/>
              </w:rPr>
              <w:t xml:space="preserve">Training </w:t>
            </w:r>
            <w:r w:rsidR="00C55730">
              <w:rPr>
                <w:rFonts w:eastAsia="Georgia" w:cstheme="minorHAnsi"/>
                <w:b/>
                <w:spacing w:val="1"/>
                <w:sz w:val="24"/>
                <w:szCs w:val="24"/>
              </w:rPr>
              <w:t>,</w:t>
            </w:r>
            <w:r w:rsidRPr="00AB7105">
              <w:rPr>
                <w:rFonts w:eastAsia="Georgia" w:cstheme="minorHAnsi"/>
                <w:b/>
                <w:spacing w:val="2"/>
                <w:sz w:val="24"/>
                <w:szCs w:val="24"/>
              </w:rPr>
              <w:t>Edu</w:t>
            </w:r>
            <w:r w:rsidRPr="00AB7105">
              <w:rPr>
                <w:rFonts w:eastAsia="Georgia" w:cstheme="minorHAnsi"/>
                <w:b/>
                <w:spacing w:val="1"/>
                <w:sz w:val="24"/>
                <w:szCs w:val="24"/>
              </w:rPr>
              <w:t>c</w:t>
            </w:r>
            <w:r w:rsidRPr="00AB7105">
              <w:rPr>
                <w:rFonts w:eastAsia="Georgia" w:cstheme="minorHAnsi"/>
                <w:b/>
                <w:spacing w:val="2"/>
                <w:sz w:val="24"/>
                <w:szCs w:val="24"/>
              </w:rPr>
              <w:t>a</w:t>
            </w:r>
            <w:r w:rsidRPr="00AB7105">
              <w:rPr>
                <w:rFonts w:eastAsia="Georgia" w:cstheme="minorHAnsi"/>
                <w:b/>
                <w:spacing w:val="1"/>
                <w:sz w:val="24"/>
                <w:szCs w:val="24"/>
              </w:rPr>
              <w:t>ti</w:t>
            </w:r>
            <w:r w:rsidRPr="00AB7105">
              <w:rPr>
                <w:rFonts w:eastAsia="Georgia" w:cstheme="minorHAnsi"/>
                <w:b/>
                <w:spacing w:val="2"/>
                <w:sz w:val="24"/>
                <w:szCs w:val="24"/>
              </w:rPr>
              <w:t>o</w:t>
            </w:r>
            <w:r w:rsidRPr="00AB7105">
              <w:rPr>
                <w:rFonts w:eastAsia="Georgia" w:cstheme="minorHAnsi"/>
                <w:b/>
                <w:sz w:val="24"/>
                <w:szCs w:val="24"/>
              </w:rPr>
              <w:t>n</w:t>
            </w:r>
            <w:r w:rsidRPr="00AB7105">
              <w:rPr>
                <w:rFonts w:eastAsia="Georgia" w:cstheme="minorHAnsi"/>
                <w:b/>
                <w:spacing w:val="34"/>
                <w:sz w:val="24"/>
                <w:szCs w:val="24"/>
              </w:rPr>
              <w:t xml:space="preserve"> </w:t>
            </w:r>
            <w:r w:rsidRPr="00AB7105">
              <w:rPr>
                <w:rFonts w:eastAsia="Georgia" w:cstheme="minorHAnsi"/>
                <w:b/>
                <w:spacing w:val="2"/>
                <w:sz w:val="24"/>
                <w:szCs w:val="24"/>
              </w:rPr>
              <w:t>an</w:t>
            </w:r>
            <w:r w:rsidRPr="00AB7105">
              <w:rPr>
                <w:rFonts w:eastAsia="Georgia" w:cstheme="minorHAnsi"/>
                <w:b/>
                <w:sz w:val="24"/>
                <w:szCs w:val="24"/>
              </w:rPr>
              <w:t>d</w:t>
            </w:r>
            <w:r w:rsidR="00C55730">
              <w:rPr>
                <w:rFonts w:eastAsia="Georgia" w:cstheme="minorHAnsi"/>
                <w:b/>
                <w:sz w:val="24"/>
                <w:szCs w:val="24"/>
              </w:rPr>
              <w:t xml:space="preserve"> Workforce Development</w:t>
            </w:r>
            <w:r w:rsidRPr="00AB7105">
              <w:rPr>
                <w:rFonts w:eastAsia="Georgia" w:cstheme="minorHAnsi"/>
                <w:b/>
                <w:w w:val="102"/>
                <w:sz w:val="24"/>
                <w:szCs w:val="24"/>
              </w:rPr>
              <w:t>)</w:t>
            </w:r>
          </w:p>
          <w:p w:rsidR="001231FC" w:rsidRPr="00AB7105" w:rsidRDefault="001231FC" w:rsidP="001231FC">
            <w:pPr>
              <w:spacing w:before="1" w:line="100" w:lineRule="exact"/>
              <w:rPr>
                <w:rFonts w:cstheme="minorHAnsi"/>
                <w:sz w:val="24"/>
                <w:szCs w:val="24"/>
              </w:rPr>
            </w:pPr>
          </w:p>
          <w:p w:rsidR="001231FC" w:rsidRPr="00015381" w:rsidRDefault="001231FC" w:rsidP="001231FC">
            <w:pPr>
              <w:spacing w:line="300" w:lineRule="auto"/>
              <w:ind w:left="105" w:right="198"/>
              <w:rPr>
                <w:rFonts w:eastAsia="Georgia" w:cstheme="minorHAnsi"/>
                <w:i/>
                <w:sz w:val="24"/>
                <w:szCs w:val="24"/>
              </w:rPr>
            </w:pPr>
            <w:r w:rsidRPr="00015381">
              <w:rPr>
                <w:rFonts w:eastAsia="Georgia" w:cstheme="minorHAnsi"/>
                <w:b/>
                <w:bCs/>
                <w:i/>
                <w:color w:val="4317AF"/>
                <w:sz w:val="24"/>
                <w:szCs w:val="24"/>
              </w:rPr>
              <w:t>Increase</w:t>
            </w:r>
            <w:r w:rsidRPr="00015381">
              <w:rPr>
                <w:rFonts w:eastAsia="Georgia" w:cstheme="minorHAnsi"/>
                <w:b/>
                <w:bCs/>
                <w:i/>
                <w:color w:val="4317AF"/>
                <w:spacing w:val="-9"/>
                <w:sz w:val="24"/>
                <w:szCs w:val="24"/>
              </w:rPr>
              <w:t xml:space="preserve"> </w:t>
            </w:r>
            <w:r w:rsidRPr="00015381">
              <w:rPr>
                <w:rFonts w:eastAsia="Georgia" w:cstheme="minorHAnsi"/>
                <w:b/>
                <w:bCs/>
                <w:i/>
                <w:color w:val="4317AF"/>
                <w:sz w:val="24"/>
                <w:szCs w:val="24"/>
              </w:rPr>
              <w:t>awareness</w:t>
            </w:r>
            <w:r w:rsidRPr="00015381">
              <w:rPr>
                <w:rFonts w:eastAsia="Georgia" w:cstheme="minorHAnsi"/>
                <w:b/>
                <w:bCs/>
                <w:i/>
                <w:color w:val="4317AF"/>
                <w:spacing w:val="-11"/>
                <w:sz w:val="24"/>
                <w:szCs w:val="24"/>
              </w:rPr>
              <w:t xml:space="preserve"> </w:t>
            </w:r>
            <w:r w:rsidRPr="00015381">
              <w:rPr>
                <w:rFonts w:eastAsia="Georgia" w:cstheme="minorHAnsi"/>
                <w:b/>
                <w:bCs/>
                <w:i/>
                <w:color w:val="4317AF"/>
                <w:sz w:val="24"/>
                <w:szCs w:val="24"/>
              </w:rPr>
              <w:t>and</w:t>
            </w:r>
            <w:r w:rsidRPr="00015381">
              <w:rPr>
                <w:rFonts w:eastAsia="Georgia" w:cstheme="minorHAnsi"/>
                <w:b/>
                <w:bCs/>
                <w:i/>
                <w:color w:val="4317AF"/>
                <w:spacing w:val="-3"/>
                <w:sz w:val="24"/>
                <w:szCs w:val="24"/>
              </w:rPr>
              <w:t xml:space="preserve"> </w:t>
            </w:r>
            <w:r w:rsidRPr="00015381">
              <w:rPr>
                <w:rFonts w:eastAsia="Georgia" w:cstheme="minorHAnsi"/>
                <w:b/>
                <w:bCs/>
                <w:i/>
                <w:color w:val="4317AF"/>
                <w:sz w:val="24"/>
                <w:szCs w:val="24"/>
              </w:rPr>
              <w:t>understanding</w:t>
            </w:r>
            <w:r w:rsidRPr="00015381">
              <w:rPr>
                <w:rFonts w:eastAsia="Georgia" w:cstheme="minorHAnsi"/>
                <w:b/>
                <w:bCs/>
                <w:i/>
                <w:color w:val="4317AF"/>
                <w:spacing w:val="-14"/>
                <w:sz w:val="24"/>
                <w:szCs w:val="24"/>
              </w:rPr>
              <w:t xml:space="preserve"> </w:t>
            </w:r>
            <w:r w:rsidRPr="00015381">
              <w:rPr>
                <w:rFonts w:eastAsia="Georgia" w:cstheme="minorHAnsi"/>
                <w:b/>
                <w:bCs/>
                <w:i/>
                <w:color w:val="4317AF"/>
                <w:sz w:val="24"/>
                <w:szCs w:val="24"/>
              </w:rPr>
              <w:t>of</w:t>
            </w:r>
            <w:r w:rsidRPr="00015381">
              <w:rPr>
                <w:rFonts w:eastAsia="Georgia" w:cstheme="minorHAnsi"/>
                <w:b/>
                <w:bCs/>
                <w:i/>
                <w:color w:val="4317AF"/>
                <w:spacing w:val="-2"/>
                <w:sz w:val="24"/>
                <w:szCs w:val="24"/>
              </w:rPr>
              <w:t xml:space="preserve"> </w:t>
            </w:r>
            <w:r w:rsidRPr="00015381">
              <w:rPr>
                <w:rFonts w:eastAsia="Georgia" w:cstheme="minorHAnsi"/>
                <w:b/>
                <w:bCs/>
                <w:i/>
                <w:color w:val="4317AF"/>
                <w:sz w:val="24"/>
                <w:szCs w:val="24"/>
              </w:rPr>
              <w:t>System</w:t>
            </w:r>
            <w:r w:rsidRPr="00015381">
              <w:rPr>
                <w:rFonts w:eastAsia="Georgia" w:cstheme="minorHAnsi"/>
                <w:b/>
                <w:bCs/>
                <w:i/>
                <w:color w:val="4317AF"/>
                <w:spacing w:val="-8"/>
                <w:sz w:val="24"/>
                <w:szCs w:val="24"/>
              </w:rPr>
              <w:t xml:space="preserve"> </w:t>
            </w:r>
            <w:r w:rsidRPr="00015381">
              <w:rPr>
                <w:rFonts w:eastAsia="Georgia" w:cstheme="minorHAnsi"/>
                <w:b/>
                <w:bCs/>
                <w:i/>
                <w:color w:val="4317AF"/>
                <w:sz w:val="24"/>
                <w:szCs w:val="24"/>
              </w:rPr>
              <w:t>of</w:t>
            </w:r>
            <w:r w:rsidRPr="00015381">
              <w:rPr>
                <w:rFonts w:eastAsia="Georgia" w:cstheme="minorHAnsi"/>
                <w:b/>
                <w:bCs/>
                <w:i/>
                <w:color w:val="4317AF"/>
                <w:spacing w:val="-2"/>
                <w:sz w:val="24"/>
                <w:szCs w:val="24"/>
              </w:rPr>
              <w:t xml:space="preserve"> </w:t>
            </w:r>
            <w:r w:rsidRPr="00015381">
              <w:rPr>
                <w:rFonts w:eastAsia="Georgia" w:cstheme="minorHAnsi"/>
                <w:b/>
                <w:bCs/>
                <w:i/>
                <w:color w:val="4317AF"/>
                <w:sz w:val="24"/>
                <w:szCs w:val="24"/>
              </w:rPr>
              <w:t>Care</w:t>
            </w:r>
            <w:r w:rsidRPr="00015381">
              <w:rPr>
                <w:rFonts w:eastAsia="Georgia" w:cstheme="minorHAnsi"/>
                <w:b/>
                <w:bCs/>
                <w:i/>
                <w:color w:val="4317AF"/>
                <w:spacing w:val="-4"/>
                <w:sz w:val="24"/>
                <w:szCs w:val="24"/>
              </w:rPr>
              <w:t xml:space="preserve"> </w:t>
            </w:r>
            <w:r w:rsidRPr="00015381">
              <w:rPr>
                <w:rFonts w:eastAsia="Georgia" w:cstheme="minorHAnsi"/>
                <w:b/>
                <w:bCs/>
                <w:i/>
                <w:color w:val="4317AF"/>
                <w:sz w:val="24"/>
                <w:szCs w:val="24"/>
              </w:rPr>
              <w:t>impact</w:t>
            </w:r>
            <w:r w:rsidRPr="00015381">
              <w:rPr>
                <w:rFonts w:eastAsia="Georgia" w:cstheme="minorHAnsi"/>
                <w:b/>
                <w:bCs/>
                <w:i/>
                <w:color w:val="4317AF"/>
                <w:spacing w:val="-6"/>
                <w:sz w:val="24"/>
                <w:szCs w:val="24"/>
              </w:rPr>
              <w:t xml:space="preserve"> </w:t>
            </w:r>
            <w:r w:rsidRPr="00015381">
              <w:rPr>
                <w:rFonts w:eastAsia="Georgia" w:cstheme="minorHAnsi"/>
                <w:b/>
                <w:bCs/>
                <w:i/>
                <w:color w:val="4317AF"/>
                <w:sz w:val="24"/>
                <w:szCs w:val="24"/>
              </w:rPr>
              <w:t>across</w:t>
            </w:r>
            <w:r w:rsidRPr="00015381">
              <w:rPr>
                <w:rFonts w:eastAsia="Georgia" w:cstheme="minorHAnsi"/>
                <w:b/>
                <w:bCs/>
                <w:i/>
                <w:color w:val="4317AF"/>
                <w:spacing w:val="-7"/>
                <w:sz w:val="24"/>
                <w:szCs w:val="24"/>
              </w:rPr>
              <w:t xml:space="preserve"> </w:t>
            </w:r>
            <w:r>
              <w:rPr>
                <w:rFonts w:eastAsia="Georgia" w:cstheme="minorHAnsi"/>
                <w:b/>
                <w:bCs/>
                <w:i/>
                <w:color w:val="4317AF"/>
                <w:sz w:val="24"/>
                <w:szCs w:val="24"/>
              </w:rPr>
              <w:t>system and p</w:t>
            </w:r>
            <w:r w:rsidRPr="00015381">
              <w:rPr>
                <w:rFonts w:eastAsia="Georgia" w:cstheme="minorHAnsi"/>
                <w:b/>
                <w:bCs/>
                <w:i/>
                <w:color w:val="4317AF"/>
                <w:sz w:val="24"/>
                <w:szCs w:val="24"/>
              </w:rPr>
              <w:t>rovide</w:t>
            </w:r>
            <w:r w:rsidRPr="00015381">
              <w:rPr>
                <w:rFonts w:eastAsia="Georgia" w:cstheme="minorHAnsi"/>
                <w:b/>
                <w:bCs/>
                <w:i/>
                <w:color w:val="4317AF"/>
                <w:spacing w:val="-6"/>
                <w:sz w:val="24"/>
                <w:szCs w:val="24"/>
              </w:rPr>
              <w:t xml:space="preserve"> </w:t>
            </w:r>
            <w:r w:rsidRPr="00015381">
              <w:rPr>
                <w:rFonts w:eastAsia="Georgia" w:cstheme="minorHAnsi"/>
                <w:b/>
                <w:bCs/>
                <w:i/>
                <w:color w:val="4317AF"/>
                <w:sz w:val="24"/>
                <w:szCs w:val="24"/>
              </w:rPr>
              <w:t>educational</w:t>
            </w:r>
            <w:r w:rsidRPr="00015381">
              <w:rPr>
                <w:rFonts w:eastAsia="Georgia" w:cstheme="minorHAnsi"/>
                <w:b/>
                <w:bCs/>
                <w:i/>
                <w:color w:val="4317AF"/>
                <w:spacing w:val="-10"/>
                <w:sz w:val="24"/>
                <w:szCs w:val="24"/>
              </w:rPr>
              <w:t xml:space="preserve"> </w:t>
            </w:r>
            <w:r w:rsidRPr="00015381">
              <w:rPr>
                <w:rFonts w:eastAsia="Georgia" w:cstheme="minorHAnsi"/>
                <w:b/>
                <w:bCs/>
                <w:i/>
                <w:color w:val="4317AF"/>
                <w:sz w:val="24"/>
                <w:szCs w:val="24"/>
              </w:rPr>
              <w:t>programs</w:t>
            </w:r>
            <w:r w:rsidRPr="00015381">
              <w:rPr>
                <w:rFonts w:eastAsia="Georgia" w:cstheme="minorHAnsi"/>
                <w:b/>
                <w:bCs/>
                <w:i/>
                <w:color w:val="4317AF"/>
                <w:spacing w:val="-12"/>
                <w:sz w:val="24"/>
                <w:szCs w:val="24"/>
              </w:rPr>
              <w:t xml:space="preserve"> </w:t>
            </w:r>
            <w:r w:rsidRPr="00015381">
              <w:rPr>
                <w:rFonts w:eastAsia="Georgia" w:cstheme="minorHAnsi"/>
                <w:b/>
                <w:bCs/>
                <w:i/>
                <w:color w:val="4317AF"/>
                <w:sz w:val="24"/>
                <w:szCs w:val="24"/>
              </w:rPr>
              <w:t>to</w:t>
            </w:r>
            <w:r w:rsidRPr="00015381">
              <w:rPr>
                <w:rFonts w:eastAsia="Georgia" w:cstheme="minorHAnsi"/>
                <w:b/>
                <w:bCs/>
                <w:i/>
                <w:color w:val="4317AF"/>
                <w:spacing w:val="-2"/>
                <w:sz w:val="24"/>
                <w:szCs w:val="24"/>
              </w:rPr>
              <w:t xml:space="preserve"> </w:t>
            </w:r>
            <w:r w:rsidRPr="00015381">
              <w:rPr>
                <w:rFonts w:eastAsia="Georgia" w:cstheme="minorHAnsi"/>
                <w:b/>
                <w:bCs/>
                <w:i/>
                <w:color w:val="4317AF"/>
                <w:sz w:val="24"/>
                <w:szCs w:val="24"/>
              </w:rPr>
              <w:t>enhance</w:t>
            </w:r>
            <w:r w:rsidRPr="00015381">
              <w:rPr>
                <w:rFonts w:eastAsia="Georgia" w:cstheme="minorHAnsi"/>
                <w:b/>
                <w:bCs/>
                <w:i/>
                <w:color w:val="4317AF"/>
                <w:spacing w:val="-10"/>
                <w:sz w:val="24"/>
                <w:szCs w:val="24"/>
              </w:rPr>
              <w:t xml:space="preserve"> </w:t>
            </w:r>
            <w:r w:rsidRPr="00015381">
              <w:rPr>
                <w:rFonts w:eastAsia="Georgia" w:cstheme="minorHAnsi"/>
                <w:b/>
                <w:bCs/>
                <w:i/>
                <w:color w:val="4317AF"/>
                <w:sz w:val="24"/>
                <w:szCs w:val="24"/>
              </w:rPr>
              <w:t>System</w:t>
            </w:r>
            <w:r>
              <w:rPr>
                <w:rFonts w:eastAsia="Georgia" w:cstheme="minorHAnsi"/>
                <w:b/>
                <w:bCs/>
                <w:i/>
                <w:color w:val="4317AF"/>
                <w:sz w:val="24"/>
                <w:szCs w:val="24"/>
              </w:rPr>
              <w:t>s</w:t>
            </w:r>
            <w:r w:rsidRPr="00015381">
              <w:rPr>
                <w:rFonts w:eastAsia="Georgia" w:cstheme="minorHAnsi"/>
                <w:b/>
                <w:bCs/>
                <w:i/>
                <w:color w:val="4317AF"/>
                <w:spacing w:val="-8"/>
                <w:sz w:val="24"/>
                <w:szCs w:val="24"/>
              </w:rPr>
              <w:t xml:space="preserve"> </w:t>
            </w:r>
            <w:r w:rsidRPr="00015381">
              <w:rPr>
                <w:rFonts w:eastAsia="Georgia" w:cstheme="minorHAnsi"/>
                <w:b/>
                <w:bCs/>
                <w:i/>
                <w:color w:val="4317AF"/>
                <w:sz w:val="24"/>
                <w:szCs w:val="24"/>
              </w:rPr>
              <w:t>of</w:t>
            </w:r>
            <w:r w:rsidRPr="00015381">
              <w:rPr>
                <w:rFonts w:eastAsia="Georgia" w:cstheme="minorHAnsi"/>
                <w:b/>
                <w:bCs/>
                <w:i/>
                <w:color w:val="4317AF"/>
                <w:spacing w:val="-2"/>
                <w:sz w:val="24"/>
                <w:szCs w:val="24"/>
              </w:rPr>
              <w:t xml:space="preserve"> </w:t>
            </w:r>
            <w:r>
              <w:rPr>
                <w:rFonts w:eastAsia="Georgia" w:cstheme="minorHAnsi"/>
                <w:b/>
                <w:bCs/>
                <w:i/>
                <w:color w:val="4317AF"/>
                <w:sz w:val="24"/>
                <w:szCs w:val="24"/>
              </w:rPr>
              <w:t>Care.</w:t>
            </w:r>
          </w:p>
          <w:p w:rsidR="001231FC" w:rsidRPr="008E60D4" w:rsidRDefault="001231FC" w:rsidP="001231FC">
            <w:pPr>
              <w:pStyle w:val="NoSpacing"/>
              <w:rPr>
                <w:b/>
                <w:sz w:val="24"/>
                <w:szCs w:val="24"/>
              </w:rPr>
            </w:pPr>
          </w:p>
        </w:tc>
      </w:tr>
      <w:tr w:rsidR="001231FC" w:rsidRPr="00215677" w:rsidTr="00A3480A">
        <w:trPr>
          <w:trHeight w:val="576"/>
        </w:trPr>
        <w:tc>
          <w:tcPr>
            <w:tcW w:w="3444" w:type="dxa"/>
            <w:shd w:val="clear" w:color="auto" w:fill="EAF1DD" w:themeFill="accent3" w:themeFillTint="33"/>
          </w:tcPr>
          <w:p w:rsidR="001231FC" w:rsidRPr="00215677" w:rsidRDefault="001231FC" w:rsidP="001231FC">
            <w:pPr>
              <w:pStyle w:val="NoSpacing"/>
            </w:pPr>
            <w:r>
              <w:t>Strategy 1: Standardize Collaborative trainings and communications.</w:t>
            </w:r>
          </w:p>
        </w:tc>
        <w:tc>
          <w:tcPr>
            <w:tcW w:w="1501" w:type="dxa"/>
            <w:shd w:val="clear" w:color="auto" w:fill="EAF1DD" w:themeFill="accent3" w:themeFillTint="33"/>
          </w:tcPr>
          <w:p w:rsidR="001231FC" w:rsidRPr="00215677" w:rsidRDefault="001231FC" w:rsidP="001231FC">
            <w:pPr>
              <w:pStyle w:val="NoSpacing"/>
            </w:pPr>
            <w:r w:rsidRPr="00F3021D">
              <w:t>Start/End Date</w:t>
            </w:r>
          </w:p>
        </w:tc>
        <w:tc>
          <w:tcPr>
            <w:tcW w:w="2909" w:type="dxa"/>
            <w:shd w:val="clear" w:color="auto" w:fill="EAF1DD" w:themeFill="accent3" w:themeFillTint="33"/>
          </w:tcPr>
          <w:p w:rsidR="001231FC" w:rsidRPr="00215677" w:rsidRDefault="001231FC" w:rsidP="001231FC">
            <w:pPr>
              <w:pStyle w:val="NoSpacing"/>
            </w:pPr>
            <w:r>
              <w:t>Measurable Outcome</w:t>
            </w:r>
          </w:p>
        </w:tc>
        <w:tc>
          <w:tcPr>
            <w:tcW w:w="1710" w:type="dxa"/>
            <w:shd w:val="clear" w:color="auto" w:fill="EAF1DD" w:themeFill="accent3" w:themeFillTint="33"/>
          </w:tcPr>
          <w:p w:rsidR="001231FC" w:rsidRPr="00215677" w:rsidRDefault="001231FC" w:rsidP="001231FC">
            <w:pPr>
              <w:pStyle w:val="NoSpacing"/>
            </w:pPr>
            <w:r w:rsidRPr="00215677">
              <w:t>Lead</w:t>
            </w:r>
            <w:r>
              <w:t>/Co</w:t>
            </w:r>
          </w:p>
        </w:tc>
        <w:tc>
          <w:tcPr>
            <w:tcW w:w="3179" w:type="dxa"/>
            <w:shd w:val="clear" w:color="auto" w:fill="EAF1DD" w:themeFill="accent3" w:themeFillTint="33"/>
          </w:tcPr>
          <w:p w:rsidR="001231FC" w:rsidRPr="00215677" w:rsidRDefault="001231FC" w:rsidP="001231FC">
            <w:pPr>
              <w:pStyle w:val="NoSpacing"/>
            </w:pPr>
            <w:r w:rsidRPr="00215677">
              <w:t>Notes/Updates</w:t>
            </w:r>
          </w:p>
        </w:tc>
      </w:tr>
      <w:tr w:rsidR="001231FC" w:rsidRPr="00215677" w:rsidTr="00A3480A">
        <w:trPr>
          <w:trHeight w:val="576"/>
        </w:trPr>
        <w:tc>
          <w:tcPr>
            <w:tcW w:w="3444" w:type="dxa"/>
          </w:tcPr>
          <w:p w:rsidR="001231FC" w:rsidRPr="00215677" w:rsidRDefault="001231FC" w:rsidP="00044E9A">
            <w:pPr>
              <w:pStyle w:val="NoSpacing"/>
              <w:numPr>
                <w:ilvl w:val="0"/>
                <w:numId w:val="6"/>
              </w:numPr>
            </w:pPr>
            <w:r>
              <w:t>Develop an elevator speech for use by members and partners.</w:t>
            </w:r>
          </w:p>
        </w:tc>
        <w:tc>
          <w:tcPr>
            <w:tcW w:w="1501" w:type="dxa"/>
          </w:tcPr>
          <w:p w:rsidR="001231FC" w:rsidRPr="00215677" w:rsidRDefault="001231FC" w:rsidP="001231FC">
            <w:pPr>
              <w:pStyle w:val="NoSpacing"/>
            </w:pPr>
          </w:p>
        </w:tc>
        <w:tc>
          <w:tcPr>
            <w:tcW w:w="2909" w:type="dxa"/>
          </w:tcPr>
          <w:p w:rsidR="001231FC" w:rsidRPr="00215677" w:rsidRDefault="001231FC" w:rsidP="001231FC">
            <w:pPr>
              <w:pStyle w:val="NoSpacing"/>
            </w:pPr>
          </w:p>
        </w:tc>
        <w:tc>
          <w:tcPr>
            <w:tcW w:w="1710" w:type="dxa"/>
          </w:tcPr>
          <w:p w:rsidR="001231FC" w:rsidRPr="00215677" w:rsidRDefault="001231FC" w:rsidP="001231FC">
            <w:pPr>
              <w:pStyle w:val="NoSpacing"/>
            </w:pPr>
          </w:p>
        </w:tc>
        <w:tc>
          <w:tcPr>
            <w:tcW w:w="3179" w:type="dxa"/>
          </w:tcPr>
          <w:p w:rsidR="00B467A0" w:rsidRPr="00215677" w:rsidRDefault="006F5E45" w:rsidP="001231FC">
            <w:pPr>
              <w:pStyle w:val="NoSpacing"/>
            </w:pPr>
            <w:r>
              <w:t xml:space="preserve">This goal is now with the </w:t>
            </w:r>
            <w:r w:rsidR="00C55730">
              <w:t>Membership</w:t>
            </w:r>
            <w:r>
              <w:t xml:space="preserve"> Subcommittee</w:t>
            </w:r>
            <w:r w:rsidR="00C55730">
              <w:t xml:space="preserve"> </w:t>
            </w:r>
          </w:p>
        </w:tc>
      </w:tr>
      <w:tr w:rsidR="001231FC" w:rsidRPr="00215677" w:rsidTr="00A3480A">
        <w:trPr>
          <w:trHeight w:val="576"/>
        </w:trPr>
        <w:tc>
          <w:tcPr>
            <w:tcW w:w="3444" w:type="dxa"/>
          </w:tcPr>
          <w:p w:rsidR="001231FC" w:rsidRDefault="001231FC" w:rsidP="00044E9A">
            <w:pPr>
              <w:pStyle w:val="NoSpacing"/>
              <w:numPr>
                <w:ilvl w:val="0"/>
                <w:numId w:val="6"/>
              </w:numPr>
            </w:pPr>
            <w:r>
              <w:t>Develop an audit and clearance process for all Collaborative presentations to ensure they meet principles of systems of care.</w:t>
            </w:r>
          </w:p>
        </w:tc>
        <w:tc>
          <w:tcPr>
            <w:tcW w:w="1501" w:type="dxa"/>
          </w:tcPr>
          <w:p w:rsidR="001231FC" w:rsidRPr="00215677" w:rsidRDefault="006F5E45" w:rsidP="001231FC">
            <w:pPr>
              <w:pStyle w:val="NoSpacing"/>
            </w:pPr>
            <w:r>
              <w:t>May 2016/Jan 2017</w:t>
            </w:r>
          </w:p>
        </w:tc>
        <w:tc>
          <w:tcPr>
            <w:tcW w:w="2909" w:type="dxa"/>
          </w:tcPr>
          <w:p w:rsidR="006F5E45" w:rsidRDefault="00C348C4" w:rsidP="00404614">
            <w:pPr>
              <w:pStyle w:val="NoSpacing"/>
            </w:pPr>
            <w:r>
              <w:t xml:space="preserve">Establishing </w:t>
            </w:r>
            <w:r w:rsidR="006F5E45" w:rsidRPr="006F5E45">
              <w:t>written proto</w:t>
            </w:r>
            <w:r>
              <w:t>col for Child and Family Team-1 trainers</w:t>
            </w:r>
          </w:p>
          <w:p w:rsidR="006F5E45" w:rsidRDefault="006F5E45" w:rsidP="00404614">
            <w:pPr>
              <w:pStyle w:val="NoSpacing"/>
            </w:pPr>
          </w:p>
          <w:p w:rsidR="006F5E45" w:rsidRDefault="006F5E45" w:rsidP="00404614">
            <w:pPr>
              <w:pStyle w:val="NoSpacing"/>
            </w:pPr>
          </w:p>
          <w:p w:rsidR="00404614" w:rsidRDefault="00404614" w:rsidP="00404614">
            <w:pPr>
              <w:pStyle w:val="NoSpacing"/>
            </w:pPr>
            <w:r>
              <w:t xml:space="preserve">Protocols are in place and </w:t>
            </w:r>
            <w:r w:rsidR="00C348C4">
              <w:t xml:space="preserve">participants in the CFT TOT trainings have met this criterion. </w:t>
            </w:r>
          </w:p>
          <w:p w:rsidR="00C348C4" w:rsidRDefault="00C348C4" w:rsidP="00404614">
            <w:pPr>
              <w:pStyle w:val="NoSpacing"/>
            </w:pPr>
          </w:p>
          <w:p w:rsidR="00404614" w:rsidRDefault="00C348C4" w:rsidP="00404614">
            <w:pPr>
              <w:pStyle w:val="NoSpacing"/>
            </w:pPr>
            <w:r>
              <w:t>52 participants have been trained in the CFT-1 TOT’s so far</w:t>
            </w:r>
          </w:p>
          <w:p w:rsidR="00404614" w:rsidRDefault="00404614" w:rsidP="00404614">
            <w:pPr>
              <w:pStyle w:val="NoSpacing"/>
            </w:pPr>
          </w:p>
          <w:p w:rsidR="00404614" w:rsidRDefault="00404614" w:rsidP="00404614">
            <w:pPr>
              <w:pStyle w:val="NoSpacing"/>
            </w:pPr>
          </w:p>
          <w:p w:rsidR="00404614" w:rsidRDefault="00404614" w:rsidP="00404614">
            <w:pPr>
              <w:pStyle w:val="NoSpacing"/>
            </w:pPr>
          </w:p>
          <w:p w:rsidR="00404614" w:rsidRDefault="00404614" w:rsidP="00404614">
            <w:pPr>
              <w:pStyle w:val="NoSpacing"/>
            </w:pPr>
          </w:p>
          <w:p w:rsidR="001231FC" w:rsidRPr="00215677" w:rsidRDefault="001231FC" w:rsidP="001231FC">
            <w:pPr>
              <w:pStyle w:val="NoSpacing"/>
            </w:pPr>
          </w:p>
        </w:tc>
        <w:tc>
          <w:tcPr>
            <w:tcW w:w="1710" w:type="dxa"/>
          </w:tcPr>
          <w:p w:rsidR="001231FC" w:rsidRPr="00215677" w:rsidRDefault="00404614" w:rsidP="001231FC">
            <w:pPr>
              <w:pStyle w:val="NoSpacing"/>
            </w:pPr>
            <w:r w:rsidRPr="00404614">
              <w:t>Joanne, Teka, Gail, Libby, Dawn and training</w:t>
            </w:r>
            <w:r w:rsidR="00A3480A">
              <w:t xml:space="preserve"> committee</w:t>
            </w:r>
          </w:p>
        </w:tc>
        <w:tc>
          <w:tcPr>
            <w:tcW w:w="3179" w:type="dxa"/>
          </w:tcPr>
          <w:p w:rsidR="00B467A0" w:rsidRPr="00215677" w:rsidRDefault="00404614" w:rsidP="00404614">
            <w:pPr>
              <w:pStyle w:val="NoSpacing"/>
            </w:pPr>
            <w:r>
              <w:t>We have completed protoco</w:t>
            </w:r>
            <w:r w:rsidR="00C348C4">
              <w:t>ls.  Three TOT’s have been offered in Charlotte twice, Pitt County. The next TOT is scheduled for Asheville in August 2017</w:t>
            </w:r>
          </w:p>
        </w:tc>
      </w:tr>
      <w:tr w:rsidR="001231FC" w:rsidRPr="00215677" w:rsidTr="00A3480A">
        <w:trPr>
          <w:trHeight w:val="917"/>
        </w:trPr>
        <w:tc>
          <w:tcPr>
            <w:tcW w:w="3444" w:type="dxa"/>
          </w:tcPr>
          <w:p w:rsidR="001231FC" w:rsidRPr="00215677" w:rsidRDefault="001231FC" w:rsidP="00044E9A">
            <w:pPr>
              <w:pStyle w:val="NoSpacing"/>
              <w:numPr>
                <w:ilvl w:val="0"/>
                <w:numId w:val="6"/>
              </w:numPr>
            </w:pPr>
          </w:p>
        </w:tc>
        <w:tc>
          <w:tcPr>
            <w:tcW w:w="1501" w:type="dxa"/>
          </w:tcPr>
          <w:p w:rsidR="001231FC" w:rsidRPr="00215677" w:rsidRDefault="001231FC" w:rsidP="001231FC">
            <w:pPr>
              <w:pStyle w:val="NoSpacing"/>
            </w:pPr>
          </w:p>
        </w:tc>
        <w:tc>
          <w:tcPr>
            <w:tcW w:w="2909" w:type="dxa"/>
          </w:tcPr>
          <w:p w:rsidR="001231FC" w:rsidRPr="00215677" w:rsidRDefault="001231FC" w:rsidP="001231FC">
            <w:pPr>
              <w:pStyle w:val="NoSpacing"/>
            </w:pPr>
          </w:p>
        </w:tc>
        <w:tc>
          <w:tcPr>
            <w:tcW w:w="1710" w:type="dxa"/>
          </w:tcPr>
          <w:p w:rsidR="001231FC" w:rsidRPr="00215677" w:rsidRDefault="001231FC" w:rsidP="001231FC">
            <w:pPr>
              <w:pStyle w:val="NoSpacing"/>
            </w:pPr>
          </w:p>
        </w:tc>
        <w:tc>
          <w:tcPr>
            <w:tcW w:w="3179" w:type="dxa"/>
          </w:tcPr>
          <w:p w:rsidR="001231FC" w:rsidRPr="00215677" w:rsidRDefault="001231FC" w:rsidP="001231FC">
            <w:pPr>
              <w:pStyle w:val="NoSpacing"/>
            </w:pPr>
          </w:p>
        </w:tc>
      </w:tr>
      <w:tr w:rsidR="001231FC" w:rsidRPr="00215677" w:rsidTr="00A3480A">
        <w:trPr>
          <w:trHeight w:val="576"/>
        </w:trPr>
        <w:tc>
          <w:tcPr>
            <w:tcW w:w="3444" w:type="dxa"/>
            <w:shd w:val="clear" w:color="auto" w:fill="EAF1DD" w:themeFill="accent3" w:themeFillTint="33"/>
          </w:tcPr>
          <w:p w:rsidR="001231FC" w:rsidRPr="00215677" w:rsidRDefault="001231FC" w:rsidP="001231FC">
            <w:pPr>
              <w:pStyle w:val="NoSpacing"/>
            </w:pPr>
            <w:r>
              <w:t>Strategy 2: Upgrade existing presentations and trainings to ensure they align with industry practices and standards.</w:t>
            </w:r>
          </w:p>
        </w:tc>
        <w:tc>
          <w:tcPr>
            <w:tcW w:w="1501" w:type="dxa"/>
            <w:shd w:val="clear" w:color="auto" w:fill="EAF1DD" w:themeFill="accent3" w:themeFillTint="33"/>
          </w:tcPr>
          <w:p w:rsidR="001231FC" w:rsidRPr="00215677" w:rsidRDefault="001231FC" w:rsidP="001231FC">
            <w:pPr>
              <w:pStyle w:val="NoSpacing"/>
            </w:pPr>
            <w:r w:rsidRPr="00215677">
              <w:t>Start</w:t>
            </w:r>
            <w:r>
              <w:t>/End</w:t>
            </w:r>
            <w:r w:rsidRPr="00215677">
              <w:t xml:space="preserve"> Date</w:t>
            </w:r>
          </w:p>
        </w:tc>
        <w:tc>
          <w:tcPr>
            <w:tcW w:w="2909" w:type="dxa"/>
            <w:shd w:val="clear" w:color="auto" w:fill="EAF1DD" w:themeFill="accent3" w:themeFillTint="33"/>
          </w:tcPr>
          <w:p w:rsidR="001231FC" w:rsidRPr="00215677" w:rsidRDefault="001231FC" w:rsidP="001231FC">
            <w:pPr>
              <w:pStyle w:val="NoSpacing"/>
            </w:pPr>
            <w:r>
              <w:t>Measurable Outcome</w:t>
            </w:r>
          </w:p>
        </w:tc>
        <w:tc>
          <w:tcPr>
            <w:tcW w:w="1710" w:type="dxa"/>
            <w:shd w:val="clear" w:color="auto" w:fill="EAF1DD" w:themeFill="accent3" w:themeFillTint="33"/>
          </w:tcPr>
          <w:p w:rsidR="001231FC" w:rsidRPr="00215677" w:rsidRDefault="001231FC" w:rsidP="001231FC">
            <w:pPr>
              <w:pStyle w:val="NoSpacing"/>
            </w:pPr>
            <w:r w:rsidRPr="00215677">
              <w:t>Lead</w:t>
            </w:r>
            <w:r>
              <w:t>/Co</w:t>
            </w:r>
          </w:p>
        </w:tc>
        <w:tc>
          <w:tcPr>
            <w:tcW w:w="3179" w:type="dxa"/>
            <w:shd w:val="clear" w:color="auto" w:fill="EAF1DD" w:themeFill="accent3" w:themeFillTint="33"/>
          </w:tcPr>
          <w:p w:rsidR="001231FC" w:rsidRPr="00215677" w:rsidRDefault="001231FC" w:rsidP="001231FC">
            <w:pPr>
              <w:pStyle w:val="NoSpacing"/>
            </w:pPr>
            <w:r w:rsidRPr="00215677">
              <w:t>Notes/Updates</w:t>
            </w:r>
          </w:p>
        </w:tc>
      </w:tr>
      <w:tr w:rsidR="001231FC" w:rsidRPr="00215677" w:rsidTr="00A3480A">
        <w:trPr>
          <w:trHeight w:val="576"/>
        </w:trPr>
        <w:tc>
          <w:tcPr>
            <w:tcW w:w="3444" w:type="dxa"/>
          </w:tcPr>
          <w:p w:rsidR="001231FC" w:rsidRPr="00215677" w:rsidRDefault="00A3480A" w:rsidP="00A3480A">
            <w:pPr>
              <w:pStyle w:val="NoSpacing"/>
              <w:numPr>
                <w:ilvl w:val="0"/>
                <w:numId w:val="7"/>
              </w:numPr>
            </w:pPr>
            <w:r w:rsidRPr="00A3480A">
              <w:t>Complete the SOC Manual.</w:t>
            </w:r>
          </w:p>
        </w:tc>
        <w:tc>
          <w:tcPr>
            <w:tcW w:w="1501" w:type="dxa"/>
          </w:tcPr>
          <w:p w:rsidR="001231FC" w:rsidRPr="00215677" w:rsidRDefault="001231FC" w:rsidP="001231FC">
            <w:pPr>
              <w:pStyle w:val="NoSpacing"/>
            </w:pPr>
          </w:p>
        </w:tc>
        <w:tc>
          <w:tcPr>
            <w:tcW w:w="2909" w:type="dxa"/>
          </w:tcPr>
          <w:p w:rsidR="001231FC" w:rsidRPr="00215677" w:rsidRDefault="001231FC" w:rsidP="008C2C6B">
            <w:pPr>
              <w:pStyle w:val="NoSpacing"/>
            </w:pPr>
          </w:p>
        </w:tc>
        <w:tc>
          <w:tcPr>
            <w:tcW w:w="1710" w:type="dxa"/>
          </w:tcPr>
          <w:p w:rsidR="001231FC" w:rsidRPr="00215677" w:rsidRDefault="001231FC" w:rsidP="001231FC">
            <w:pPr>
              <w:pStyle w:val="NoSpacing"/>
            </w:pPr>
          </w:p>
        </w:tc>
        <w:tc>
          <w:tcPr>
            <w:tcW w:w="3179" w:type="dxa"/>
          </w:tcPr>
          <w:p w:rsidR="00291934" w:rsidRPr="00215677" w:rsidRDefault="00A3480A" w:rsidP="001231FC">
            <w:pPr>
              <w:pStyle w:val="NoSpacing"/>
            </w:pPr>
            <w:r>
              <w:t>Ongoing</w:t>
            </w:r>
          </w:p>
        </w:tc>
      </w:tr>
      <w:tr w:rsidR="001231FC" w:rsidRPr="00215677" w:rsidTr="00A3480A">
        <w:trPr>
          <w:trHeight w:val="576"/>
        </w:trPr>
        <w:tc>
          <w:tcPr>
            <w:tcW w:w="3444" w:type="dxa"/>
          </w:tcPr>
          <w:p w:rsidR="001231FC" w:rsidRDefault="001231FC" w:rsidP="000518B2">
            <w:pPr>
              <w:pStyle w:val="NoSpacing"/>
              <w:numPr>
                <w:ilvl w:val="0"/>
                <w:numId w:val="7"/>
              </w:numPr>
            </w:pPr>
            <w:r>
              <w:t>Create certification tracking system to track those trained</w:t>
            </w:r>
          </w:p>
        </w:tc>
        <w:tc>
          <w:tcPr>
            <w:tcW w:w="1501" w:type="dxa"/>
          </w:tcPr>
          <w:p w:rsidR="001231FC" w:rsidRPr="00215677" w:rsidRDefault="006B0BB4" w:rsidP="001231FC">
            <w:pPr>
              <w:pStyle w:val="NoSpacing"/>
            </w:pPr>
            <w:r>
              <w:t>September 2016</w:t>
            </w:r>
          </w:p>
        </w:tc>
        <w:tc>
          <w:tcPr>
            <w:tcW w:w="2909" w:type="dxa"/>
          </w:tcPr>
          <w:p w:rsidR="001231FC" w:rsidRPr="008C2C6B" w:rsidRDefault="008C2C6B" w:rsidP="008C2C6B">
            <w:r>
              <w:t>A</w:t>
            </w:r>
            <w:r w:rsidR="00B91A76">
              <w:t>n</w:t>
            </w:r>
            <w:r>
              <w:t xml:space="preserve"> </w:t>
            </w:r>
            <w:r w:rsidR="00B91A76">
              <w:t xml:space="preserve">Observation tool and checklist </w:t>
            </w:r>
            <w:r w:rsidR="00F6269A">
              <w:t xml:space="preserve">for </w:t>
            </w:r>
            <w:r w:rsidR="00B91A76">
              <w:t>Observer</w:t>
            </w:r>
            <w:r w:rsidR="00F6269A">
              <w:t>s</w:t>
            </w:r>
            <w:r w:rsidR="00B91A76">
              <w:t xml:space="preserve"> protocol have been finalized</w:t>
            </w:r>
          </w:p>
        </w:tc>
        <w:tc>
          <w:tcPr>
            <w:tcW w:w="1710" w:type="dxa"/>
          </w:tcPr>
          <w:p w:rsidR="001231FC" w:rsidRPr="00215677" w:rsidRDefault="008C2C6B" w:rsidP="001231FC">
            <w:pPr>
              <w:pStyle w:val="NoSpacing"/>
            </w:pPr>
            <w:r>
              <w:t xml:space="preserve">Wanda Douglas, Joanne Scaturro, </w:t>
            </w:r>
            <w:r w:rsidR="00651FCB">
              <w:t xml:space="preserve">Dawn Manus, </w:t>
            </w:r>
            <w:r>
              <w:t>Teka Dempson, Libby Jones and Renee Cordero</w:t>
            </w:r>
          </w:p>
        </w:tc>
        <w:tc>
          <w:tcPr>
            <w:tcW w:w="3179" w:type="dxa"/>
          </w:tcPr>
          <w:p w:rsidR="00B467A0" w:rsidRPr="00215677" w:rsidRDefault="006B0BB4" w:rsidP="001231FC">
            <w:pPr>
              <w:pStyle w:val="NoSpacing"/>
            </w:pPr>
            <w:r>
              <w:t>Completed March 2017</w:t>
            </w:r>
          </w:p>
        </w:tc>
      </w:tr>
      <w:tr w:rsidR="001231FC" w:rsidRPr="00215677" w:rsidTr="00A3480A">
        <w:trPr>
          <w:trHeight w:val="576"/>
        </w:trPr>
        <w:tc>
          <w:tcPr>
            <w:tcW w:w="3444" w:type="dxa"/>
          </w:tcPr>
          <w:p w:rsidR="001231FC" w:rsidRDefault="000518B2" w:rsidP="00044E9A">
            <w:pPr>
              <w:pStyle w:val="NoSpacing"/>
              <w:numPr>
                <w:ilvl w:val="0"/>
                <w:numId w:val="7"/>
              </w:numPr>
            </w:pPr>
            <w:r>
              <w:t>Update and Revise CFT-1</w:t>
            </w: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numPr>
                <w:ilvl w:val="0"/>
                <w:numId w:val="7"/>
              </w:numPr>
            </w:pPr>
            <w:r>
              <w:t>Develop support and TA for CFT-1 trainers</w:t>
            </w: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p w:rsidR="00F41775" w:rsidRDefault="00F41775" w:rsidP="00F41775">
            <w:pPr>
              <w:pStyle w:val="NoSpacing"/>
            </w:pPr>
          </w:p>
        </w:tc>
        <w:tc>
          <w:tcPr>
            <w:tcW w:w="1501" w:type="dxa"/>
          </w:tcPr>
          <w:p w:rsidR="001231FC" w:rsidRDefault="00324BCD" w:rsidP="001231FC">
            <w:pPr>
              <w:pStyle w:val="NoSpacing"/>
            </w:pPr>
            <w:r>
              <w:t>May, 2016</w:t>
            </w: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Pr="00215677" w:rsidRDefault="00F41775" w:rsidP="001231FC">
            <w:pPr>
              <w:pStyle w:val="NoSpacing"/>
            </w:pPr>
            <w:r>
              <w:t>March 2017</w:t>
            </w:r>
          </w:p>
        </w:tc>
        <w:tc>
          <w:tcPr>
            <w:tcW w:w="2909" w:type="dxa"/>
          </w:tcPr>
          <w:p w:rsidR="000518B2" w:rsidRDefault="000518B2" w:rsidP="000518B2">
            <w:pPr>
              <w:pStyle w:val="NoSpacing"/>
            </w:pPr>
            <w:r>
              <w:t>We received feedback and</w:t>
            </w:r>
          </w:p>
          <w:p w:rsidR="001231FC" w:rsidRDefault="000518B2" w:rsidP="000518B2">
            <w:pPr>
              <w:pStyle w:val="NoSpacing"/>
            </w:pPr>
            <w:r>
              <w:t xml:space="preserve">written suggestions from </w:t>
            </w:r>
            <w:r w:rsidR="001834EF">
              <w:t xml:space="preserve">CFT-1 trainers, </w:t>
            </w:r>
            <w:r>
              <w:t>Local SOCC, FP, Private agency staff, youth groups, the division of mental health staf</w:t>
            </w:r>
            <w:r w:rsidR="001834EF">
              <w:t xml:space="preserve">f and cross system leaders, </w:t>
            </w:r>
            <w:r>
              <w:t>NCSU Center for Family and Community Engagement , Child Welfare staff, Juvenile Ju</w:t>
            </w:r>
            <w:r w:rsidR="001834EF">
              <w:t xml:space="preserve">stices staff, </w:t>
            </w:r>
            <w:r>
              <w:t>organizations and community program across the state</w:t>
            </w:r>
          </w:p>
          <w:p w:rsidR="00F41775" w:rsidRDefault="00F41775" w:rsidP="000518B2">
            <w:pPr>
              <w:pStyle w:val="NoSpacing"/>
            </w:pPr>
          </w:p>
          <w:p w:rsidR="00F41775" w:rsidRDefault="00F41775" w:rsidP="000518B2">
            <w:pPr>
              <w:pStyle w:val="NoSpacing"/>
            </w:pPr>
          </w:p>
          <w:p w:rsidR="00F41775" w:rsidRDefault="00F41775" w:rsidP="000518B2">
            <w:pPr>
              <w:pStyle w:val="NoSpacing"/>
            </w:pPr>
            <w:r>
              <w:t xml:space="preserve">During the TOT’s we are tracking feedback from trainers about what they need to feel supported once they have been certified. </w:t>
            </w:r>
          </w:p>
          <w:p w:rsidR="00F41775" w:rsidRDefault="00F41775" w:rsidP="000518B2">
            <w:pPr>
              <w:pStyle w:val="NoSpacing"/>
            </w:pPr>
          </w:p>
          <w:p w:rsidR="00F41775" w:rsidRPr="00215677" w:rsidRDefault="00F41775" w:rsidP="000518B2">
            <w:pPr>
              <w:pStyle w:val="NoSpacing"/>
            </w:pPr>
            <w:r>
              <w:t>Suggestions so far include: Doing observations and giving feedback; webinars and conference calls on innovative strategies and trainers tips; individual access and support from TOT trainers</w:t>
            </w:r>
          </w:p>
        </w:tc>
        <w:tc>
          <w:tcPr>
            <w:tcW w:w="1710" w:type="dxa"/>
          </w:tcPr>
          <w:p w:rsidR="001231FC" w:rsidRDefault="000518B2" w:rsidP="001231FC">
            <w:pPr>
              <w:pStyle w:val="NoSpacing"/>
            </w:pPr>
            <w:r>
              <w:t xml:space="preserve">Joanne Scaturro, Teka Dempson, Libby Jones, Training Committee, Beth </w:t>
            </w:r>
            <w:proofErr w:type="spellStart"/>
            <w:r>
              <w:t>Pfister</w:t>
            </w:r>
            <w:proofErr w:type="spellEnd"/>
            <w:r w:rsidR="00324BCD">
              <w:t>, Mary Lloyd, Wanda</w:t>
            </w:r>
            <w:r w:rsidR="000C7BAC">
              <w:t xml:space="preserve"> Douglas, Susan Robinson, Tammy Houck</w:t>
            </w: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Pr="00215677" w:rsidRDefault="00F41775" w:rsidP="001231FC">
            <w:pPr>
              <w:pStyle w:val="NoSpacing"/>
            </w:pPr>
            <w:r>
              <w:t>Libby Jones, Dawn Manus, Teka Dempson, Wanda Douglas and Joanne Scaturro</w:t>
            </w:r>
          </w:p>
        </w:tc>
        <w:tc>
          <w:tcPr>
            <w:tcW w:w="3179" w:type="dxa"/>
          </w:tcPr>
          <w:p w:rsidR="001231FC" w:rsidRDefault="00324BCD" w:rsidP="001231FC">
            <w:pPr>
              <w:pStyle w:val="NoSpacing"/>
            </w:pPr>
            <w:r>
              <w:t xml:space="preserve">Final Revision was completed </w:t>
            </w:r>
            <w:r w:rsidR="000C7BAC">
              <w:t>January 2017</w:t>
            </w:r>
            <w:r w:rsidR="001834EF">
              <w:t>.</w:t>
            </w:r>
          </w:p>
          <w:p w:rsidR="001834EF" w:rsidRDefault="001834EF" w:rsidP="001231FC">
            <w:pPr>
              <w:pStyle w:val="NoSpacing"/>
            </w:pPr>
          </w:p>
          <w:p w:rsidR="001834EF" w:rsidRDefault="001834EF" w:rsidP="001231FC">
            <w:pPr>
              <w:pStyle w:val="NoSpacing"/>
            </w:pPr>
            <w:r>
              <w:t xml:space="preserve">Revisions are ongoing and will be updated as we hear feedback from </w:t>
            </w:r>
            <w:r w:rsidR="00CF196E">
              <w:t>trainers and the training committee</w:t>
            </w: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Default="00F41775" w:rsidP="001231FC">
            <w:pPr>
              <w:pStyle w:val="NoSpacing"/>
            </w:pPr>
          </w:p>
          <w:p w:rsidR="00F41775" w:rsidRPr="00215677" w:rsidRDefault="00F41775" w:rsidP="001231FC">
            <w:pPr>
              <w:pStyle w:val="NoSpacing"/>
            </w:pPr>
            <w:r>
              <w:t>Continues to develop strategies for supporting CFT-1 trainers</w:t>
            </w:r>
            <w:r w:rsidR="0073669C">
              <w:t xml:space="preserve"> based on feedback from trainers</w:t>
            </w:r>
          </w:p>
        </w:tc>
      </w:tr>
      <w:tr w:rsidR="001231FC" w:rsidRPr="00215677" w:rsidTr="00A3480A">
        <w:trPr>
          <w:trHeight w:val="576"/>
        </w:trPr>
        <w:tc>
          <w:tcPr>
            <w:tcW w:w="3444" w:type="dxa"/>
            <w:shd w:val="clear" w:color="auto" w:fill="EAF1DD" w:themeFill="accent3" w:themeFillTint="33"/>
          </w:tcPr>
          <w:p w:rsidR="001231FC" w:rsidRPr="00215677" w:rsidRDefault="001231FC" w:rsidP="001231FC">
            <w:pPr>
              <w:pStyle w:val="NoSpacing"/>
            </w:pPr>
            <w:r>
              <w:t>Strategy 3: Expand trainings to audiences relative to the Collaborative and its work.</w:t>
            </w:r>
          </w:p>
        </w:tc>
        <w:tc>
          <w:tcPr>
            <w:tcW w:w="1501" w:type="dxa"/>
            <w:shd w:val="clear" w:color="auto" w:fill="EAF1DD" w:themeFill="accent3" w:themeFillTint="33"/>
          </w:tcPr>
          <w:p w:rsidR="001231FC" w:rsidRPr="00215677" w:rsidRDefault="001231FC" w:rsidP="001231FC">
            <w:pPr>
              <w:pStyle w:val="NoSpacing"/>
            </w:pPr>
            <w:r w:rsidRPr="00215677">
              <w:t>Start</w:t>
            </w:r>
            <w:r>
              <w:t>/End</w:t>
            </w:r>
            <w:r w:rsidRPr="00215677">
              <w:t xml:space="preserve"> Date</w:t>
            </w:r>
          </w:p>
        </w:tc>
        <w:tc>
          <w:tcPr>
            <w:tcW w:w="2909" w:type="dxa"/>
            <w:shd w:val="clear" w:color="auto" w:fill="EAF1DD" w:themeFill="accent3" w:themeFillTint="33"/>
          </w:tcPr>
          <w:p w:rsidR="001231FC" w:rsidRPr="00215677" w:rsidRDefault="001231FC" w:rsidP="001231FC">
            <w:pPr>
              <w:pStyle w:val="NoSpacing"/>
            </w:pPr>
            <w:r>
              <w:t>Measurable Outcome</w:t>
            </w:r>
          </w:p>
        </w:tc>
        <w:tc>
          <w:tcPr>
            <w:tcW w:w="1710" w:type="dxa"/>
            <w:shd w:val="clear" w:color="auto" w:fill="EAF1DD" w:themeFill="accent3" w:themeFillTint="33"/>
          </w:tcPr>
          <w:p w:rsidR="001231FC" w:rsidRPr="00215677" w:rsidRDefault="001231FC" w:rsidP="001231FC">
            <w:pPr>
              <w:pStyle w:val="NoSpacing"/>
            </w:pPr>
            <w:r w:rsidRPr="00215677">
              <w:t>Lead</w:t>
            </w:r>
            <w:r>
              <w:t>/Co</w:t>
            </w:r>
          </w:p>
        </w:tc>
        <w:tc>
          <w:tcPr>
            <w:tcW w:w="3179" w:type="dxa"/>
            <w:shd w:val="clear" w:color="auto" w:fill="EAF1DD" w:themeFill="accent3" w:themeFillTint="33"/>
          </w:tcPr>
          <w:p w:rsidR="001231FC" w:rsidRPr="00215677" w:rsidRDefault="001231FC" w:rsidP="001231FC">
            <w:pPr>
              <w:pStyle w:val="NoSpacing"/>
            </w:pPr>
            <w:r w:rsidRPr="00215677">
              <w:t>Notes/Updates</w:t>
            </w:r>
          </w:p>
        </w:tc>
      </w:tr>
      <w:tr w:rsidR="001231FC" w:rsidRPr="00215677" w:rsidTr="00A3480A">
        <w:trPr>
          <w:trHeight w:val="242"/>
        </w:trPr>
        <w:tc>
          <w:tcPr>
            <w:tcW w:w="3444" w:type="dxa"/>
          </w:tcPr>
          <w:p w:rsidR="001231FC" w:rsidRPr="00215677" w:rsidRDefault="001231FC" w:rsidP="00044E9A">
            <w:pPr>
              <w:pStyle w:val="NoSpacing"/>
              <w:numPr>
                <w:ilvl w:val="0"/>
                <w:numId w:val="8"/>
              </w:numPr>
            </w:pPr>
            <w:r>
              <w:t>Assess and identify training gaps, such as Trauma Informed Care, MHFA, etc.</w:t>
            </w:r>
          </w:p>
        </w:tc>
        <w:tc>
          <w:tcPr>
            <w:tcW w:w="1501" w:type="dxa"/>
          </w:tcPr>
          <w:p w:rsidR="001231FC" w:rsidRPr="00215677" w:rsidRDefault="00A3143F" w:rsidP="002E7A60">
            <w:pPr>
              <w:pStyle w:val="NoSpacing"/>
            </w:pPr>
            <w:r>
              <w:t>September 2016</w:t>
            </w:r>
          </w:p>
        </w:tc>
        <w:tc>
          <w:tcPr>
            <w:tcW w:w="2909" w:type="dxa"/>
          </w:tcPr>
          <w:p w:rsidR="00A3143F" w:rsidRDefault="00A3143F" w:rsidP="008C2C6B">
            <w:pPr>
              <w:pStyle w:val="NoSpacing"/>
            </w:pPr>
            <w:r w:rsidRPr="008C2C6B">
              <w:t>We developed a survey to for local SOC/FP to access local training needs</w:t>
            </w:r>
          </w:p>
          <w:p w:rsidR="001231FC" w:rsidRDefault="00A3143F" w:rsidP="008C2C6B">
            <w:pPr>
              <w:pStyle w:val="NoSpacing"/>
            </w:pPr>
            <w:r>
              <w:t>Surveys were disseminated to the list serve, SOC Coordinators, and family Partners</w:t>
            </w:r>
          </w:p>
          <w:p w:rsidR="00413E7B" w:rsidRPr="00215677" w:rsidRDefault="00413E7B" w:rsidP="008C2C6B">
            <w:pPr>
              <w:pStyle w:val="NoSpacing"/>
            </w:pPr>
            <w:r>
              <w:t>So far, we have received over 150 surveys that are assisting in the planning of the Regional Institutes</w:t>
            </w:r>
          </w:p>
        </w:tc>
        <w:tc>
          <w:tcPr>
            <w:tcW w:w="1710" w:type="dxa"/>
          </w:tcPr>
          <w:p w:rsidR="001231FC" w:rsidRPr="00215677" w:rsidRDefault="00677AB6" w:rsidP="001231FC">
            <w:pPr>
              <w:pStyle w:val="NoSpacing"/>
            </w:pPr>
            <w:r>
              <w:t>Joanne Scaturro and Teka Dempson</w:t>
            </w:r>
            <w:r w:rsidR="00A3143F">
              <w:t>, Stacy Justiss</w:t>
            </w:r>
          </w:p>
        </w:tc>
        <w:tc>
          <w:tcPr>
            <w:tcW w:w="3179" w:type="dxa"/>
          </w:tcPr>
          <w:p w:rsidR="00B467A0" w:rsidRPr="00215677" w:rsidRDefault="008C2E94" w:rsidP="001231FC">
            <w:pPr>
              <w:pStyle w:val="NoSpacing"/>
            </w:pPr>
            <w:r>
              <w:t xml:space="preserve">We continue to use the results of these surveys as we </w:t>
            </w:r>
            <w:r w:rsidR="00086FF5">
              <w:t>p</w:t>
            </w:r>
            <w:r>
              <w:t>lan each Institute</w:t>
            </w:r>
          </w:p>
        </w:tc>
      </w:tr>
      <w:tr w:rsidR="001231FC" w:rsidRPr="00215677" w:rsidTr="00A3480A">
        <w:trPr>
          <w:trHeight w:val="576"/>
        </w:trPr>
        <w:tc>
          <w:tcPr>
            <w:tcW w:w="3444" w:type="dxa"/>
          </w:tcPr>
          <w:p w:rsidR="001231FC" w:rsidRPr="00215677" w:rsidRDefault="001231FC" w:rsidP="00044E9A">
            <w:pPr>
              <w:pStyle w:val="NoSpacing"/>
              <w:numPr>
                <w:ilvl w:val="0"/>
                <w:numId w:val="8"/>
              </w:numPr>
            </w:pPr>
            <w:r>
              <w:t>Develop trainings that respond to training gaps, such as Trauma Informed Care, How to Conduct Focus Groups, How to Do a Gaps Analysis, Advocacy.</w:t>
            </w:r>
          </w:p>
        </w:tc>
        <w:tc>
          <w:tcPr>
            <w:tcW w:w="1501" w:type="dxa"/>
          </w:tcPr>
          <w:p w:rsidR="001231FC" w:rsidRPr="00215677" w:rsidRDefault="008C2C6B" w:rsidP="001231FC">
            <w:pPr>
              <w:pStyle w:val="NoSpacing"/>
            </w:pPr>
            <w:r>
              <w:t>Jan 2017</w:t>
            </w:r>
          </w:p>
        </w:tc>
        <w:tc>
          <w:tcPr>
            <w:tcW w:w="2909" w:type="dxa"/>
          </w:tcPr>
          <w:p w:rsidR="008C2C6B" w:rsidRDefault="008C2C6B" w:rsidP="008C2C6B">
            <w:pPr>
              <w:pStyle w:val="NoSpacing"/>
            </w:pPr>
            <w:r>
              <w:t>The surveys prov</w:t>
            </w:r>
            <w:r w:rsidR="006D06D7">
              <w:t xml:space="preserve">ided data to identify training </w:t>
            </w:r>
            <w:r w:rsidRPr="008C2C6B">
              <w:t>topics</w:t>
            </w:r>
            <w:r>
              <w:t xml:space="preserve"> needs for the Regional Local Institutes We worked</w:t>
            </w:r>
            <w:r w:rsidR="00677AB6">
              <w:t xml:space="preserve"> with the Cross S</w:t>
            </w:r>
            <w:r>
              <w:t xml:space="preserve">ystem groups to </w:t>
            </w:r>
            <w:r w:rsidR="00677AB6">
              <w:t>identify</w:t>
            </w:r>
            <w:r>
              <w:t xml:space="preserve"> the top training</w:t>
            </w:r>
            <w:r w:rsidR="00677AB6">
              <w:t xml:space="preserve"> needs</w:t>
            </w:r>
            <w:r>
              <w:t xml:space="preserve"> and those were incorporated into the survey. The first institute took place in Smithfield NC May 17,2017 </w:t>
            </w:r>
          </w:p>
          <w:p w:rsidR="008C2C6B" w:rsidRDefault="008C2C6B" w:rsidP="008C2C6B">
            <w:pPr>
              <w:pStyle w:val="NoSpacing"/>
            </w:pPr>
            <w:r>
              <w:t>100 participates were present.</w:t>
            </w:r>
          </w:p>
          <w:p w:rsidR="001231FC" w:rsidRPr="00215677" w:rsidRDefault="008C2C6B" w:rsidP="008C2C6B">
            <w:pPr>
              <w:pStyle w:val="NoSpacing"/>
            </w:pPr>
            <w:r>
              <w:t>Alliance Behavioral Healthcare</w:t>
            </w:r>
            <w:r w:rsidR="00677AB6">
              <w:t xml:space="preserve"> System Of Care Coordinators</w:t>
            </w:r>
          </w:p>
        </w:tc>
        <w:tc>
          <w:tcPr>
            <w:tcW w:w="1710" w:type="dxa"/>
          </w:tcPr>
          <w:p w:rsidR="001231FC" w:rsidRDefault="00677AB6" w:rsidP="001231FC">
            <w:pPr>
              <w:pStyle w:val="NoSpacing"/>
            </w:pPr>
            <w:r>
              <w:t>Felicia Ferrell, Cathy Stephenson, Sharon Glover, Dawn Manus and Carla Huff</w:t>
            </w:r>
            <w:r w:rsidR="002E7A60">
              <w:t>, along with Executive Committee</w:t>
            </w:r>
          </w:p>
          <w:p w:rsidR="002E7A60" w:rsidRPr="00215677" w:rsidRDefault="002E7A60" w:rsidP="001231FC">
            <w:pPr>
              <w:pStyle w:val="NoSpacing"/>
            </w:pPr>
          </w:p>
        </w:tc>
        <w:tc>
          <w:tcPr>
            <w:tcW w:w="3179" w:type="dxa"/>
          </w:tcPr>
          <w:p w:rsidR="00B467A0" w:rsidRPr="00215677" w:rsidRDefault="008C2C6B" w:rsidP="001231FC">
            <w:pPr>
              <w:pStyle w:val="NoSpacing"/>
            </w:pPr>
            <w:r>
              <w:t>Ongoing</w:t>
            </w:r>
          </w:p>
        </w:tc>
      </w:tr>
      <w:tr w:rsidR="001231FC" w:rsidRPr="00215677" w:rsidTr="00A3480A">
        <w:trPr>
          <w:trHeight w:val="576"/>
        </w:trPr>
        <w:tc>
          <w:tcPr>
            <w:tcW w:w="3444" w:type="dxa"/>
          </w:tcPr>
          <w:p w:rsidR="001231FC" w:rsidRDefault="00887871" w:rsidP="00044E9A">
            <w:pPr>
              <w:pStyle w:val="NoSpacing"/>
              <w:numPr>
                <w:ilvl w:val="0"/>
                <w:numId w:val="8"/>
              </w:numPr>
            </w:pPr>
            <w:r>
              <w:t>Develop information sessions on legislation</w:t>
            </w:r>
          </w:p>
        </w:tc>
        <w:tc>
          <w:tcPr>
            <w:tcW w:w="1501" w:type="dxa"/>
          </w:tcPr>
          <w:p w:rsidR="001231FC" w:rsidRPr="00215677" w:rsidRDefault="00887871" w:rsidP="001231FC">
            <w:pPr>
              <w:pStyle w:val="NoSpacing"/>
            </w:pPr>
            <w:r>
              <w:t>June 2017</w:t>
            </w:r>
          </w:p>
        </w:tc>
        <w:tc>
          <w:tcPr>
            <w:tcW w:w="2909" w:type="dxa"/>
          </w:tcPr>
          <w:p w:rsidR="001231FC" w:rsidRDefault="00887871" w:rsidP="001231FC">
            <w:pPr>
              <w:pStyle w:val="NoSpacing"/>
            </w:pPr>
            <w:r>
              <w:t>We worked in partnership with NC Child, SAYSO, NCFU, and Youth MOVE to present an afternoon session about the child welfare legislation</w:t>
            </w:r>
            <w:r w:rsidR="002A6BDB">
              <w:t>.</w:t>
            </w:r>
          </w:p>
          <w:p w:rsidR="002A6BDB" w:rsidRDefault="002A6BDB" w:rsidP="001231FC">
            <w:pPr>
              <w:pStyle w:val="NoSpacing"/>
            </w:pPr>
          </w:p>
          <w:p w:rsidR="002A6BDB" w:rsidRDefault="002A6BDB" w:rsidP="001231FC">
            <w:pPr>
              <w:pStyle w:val="NoSpacing"/>
            </w:pPr>
            <w:r>
              <w:t>We had 76 participants</w:t>
            </w:r>
            <w:r w:rsidR="000C5378">
              <w:t>.</w:t>
            </w:r>
          </w:p>
          <w:p w:rsidR="000C5378" w:rsidRDefault="000C5378" w:rsidP="001231FC">
            <w:pPr>
              <w:pStyle w:val="NoSpacing"/>
            </w:pPr>
          </w:p>
          <w:p w:rsidR="000C5378" w:rsidRDefault="000C5378" w:rsidP="001231FC">
            <w:pPr>
              <w:pStyle w:val="NoSpacing"/>
            </w:pPr>
          </w:p>
          <w:p w:rsidR="000C5378" w:rsidRPr="00215677" w:rsidRDefault="000C5378" w:rsidP="001231FC">
            <w:pPr>
              <w:pStyle w:val="NoSpacing"/>
            </w:pPr>
            <w:r>
              <w:t xml:space="preserve">We have worked in partnership with the raise the age effort and provided information sessions at local </w:t>
            </w:r>
            <w:proofErr w:type="spellStart"/>
            <w:r>
              <w:t>collaboratives</w:t>
            </w:r>
            <w:proofErr w:type="spellEnd"/>
            <w:r>
              <w:t>, state collaborative and the institutes</w:t>
            </w:r>
          </w:p>
        </w:tc>
        <w:tc>
          <w:tcPr>
            <w:tcW w:w="1710" w:type="dxa"/>
          </w:tcPr>
          <w:p w:rsidR="001231FC" w:rsidRDefault="002A6BDB" w:rsidP="001231FC">
            <w:pPr>
              <w:pStyle w:val="NoSpacing"/>
            </w:pPr>
            <w:r>
              <w:t xml:space="preserve">Adam </w:t>
            </w:r>
            <w:proofErr w:type="spellStart"/>
            <w:r>
              <w:t>Sotak</w:t>
            </w:r>
            <w:proofErr w:type="spellEnd"/>
            <w:r>
              <w:t xml:space="preserve">, Michelle </w:t>
            </w:r>
            <w:proofErr w:type="spellStart"/>
            <w:r>
              <w:t>Hughs</w:t>
            </w:r>
            <w:proofErr w:type="spellEnd"/>
            <w:r>
              <w:t xml:space="preserve">, Nancy Carter, </w:t>
            </w:r>
            <w:proofErr w:type="spellStart"/>
            <w:r>
              <w:t>Garron</w:t>
            </w:r>
            <w:proofErr w:type="spellEnd"/>
            <w:r>
              <w:t xml:space="preserve"> Rodgers, </w:t>
            </w:r>
            <w:proofErr w:type="spellStart"/>
            <w:r>
              <w:t>Jadda</w:t>
            </w:r>
            <w:proofErr w:type="spellEnd"/>
            <w:r>
              <w:t xml:space="preserve"> Jeffries, Stacy Justiss, Joanne Scaturro</w:t>
            </w:r>
          </w:p>
          <w:p w:rsidR="000C5378" w:rsidRDefault="000C5378" w:rsidP="001231FC">
            <w:pPr>
              <w:pStyle w:val="NoSpacing"/>
            </w:pPr>
          </w:p>
          <w:p w:rsidR="000C5378" w:rsidRDefault="000C5378" w:rsidP="001231FC">
            <w:pPr>
              <w:pStyle w:val="NoSpacing"/>
            </w:pPr>
          </w:p>
          <w:p w:rsidR="000C5378" w:rsidRPr="00215677" w:rsidRDefault="000C5378" w:rsidP="001231FC">
            <w:pPr>
              <w:pStyle w:val="NoSpacing"/>
            </w:pPr>
            <w:r>
              <w:t xml:space="preserve">Adam </w:t>
            </w:r>
            <w:proofErr w:type="spellStart"/>
            <w:r>
              <w:t>Sotak</w:t>
            </w:r>
            <w:proofErr w:type="spellEnd"/>
            <w:r>
              <w:t xml:space="preserve">, </w:t>
            </w:r>
            <w:proofErr w:type="spellStart"/>
            <w:r>
              <w:t>Garron</w:t>
            </w:r>
            <w:proofErr w:type="spellEnd"/>
            <w:r>
              <w:t xml:space="preserve"> Rodgers, Billy Lassiter</w:t>
            </w:r>
          </w:p>
        </w:tc>
        <w:tc>
          <w:tcPr>
            <w:tcW w:w="3179" w:type="dxa"/>
          </w:tcPr>
          <w:p w:rsidR="00B467A0" w:rsidRDefault="00CA0968" w:rsidP="001231FC">
            <w:pPr>
              <w:pStyle w:val="NoSpacing"/>
            </w:pPr>
            <w:r>
              <w:t xml:space="preserve">The team will follow up with Michael Becker (Child Welfare) and Senator </w:t>
            </w:r>
            <w:proofErr w:type="spellStart"/>
            <w:r>
              <w:t>Barringer</w:t>
            </w:r>
            <w:proofErr w:type="spellEnd"/>
            <w:r>
              <w:t xml:space="preserve"> to offer resources and support for including families and youth in the roll out of this legislation</w:t>
            </w:r>
          </w:p>
          <w:p w:rsidR="000C5378" w:rsidRDefault="000C5378" w:rsidP="001231FC">
            <w:pPr>
              <w:pStyle w:val="NoSpacing"/>
            </w:pPr>
          </w:p>
          <w:p w:rsidR="000C5378" w:rsidRDefault="000C5378" w:rsidP="001231FC">
            <w:pPr>
              <w:pStyle w:val="NoSpacing"/>
            </w:pPr>
          </w:p>
          <w:p w:rsidR="000C5378" w:rsidRDefault="000C5378" w:rsidP="001231FC">
            <w:pPr>
              <w:pStyle w:val="NoSpacing"/>
            </w:pPr>
          </w:p>
          <w:p w:rsidR="000C5378" w:rsidRPr="00215677" w:rsidRDefault="000C5378" w:rsidP="001231FC">
            <w:pPr>
              <w:pStyle w:val="NoSpacing"/>
            </w:pPr>
            <w:r>
              <w:t>ONGOING!</w:t>
            </w:r>
          </w:p>
        </w:tc>
      </w:tr>
      <w:tr w:rsidR="001231FC" w:rsidRPr="00215677" w:rsidTr="00A3480A">
        <w:trPr>
          <w:trHeight w:val="576"/>
        </w:trPr>
        <w:tc>
          <w:tcPr>
            <w:tcW w:w="3444" w:type="dxa"/>
          </w:tcPr>
          <w:p w:rsidR="001231FC" w:rsidRDefault="001231FC" w:rsidP="00CA7787">
            <w:pPr>
              <w:pStyle w:val="NoSpacing"/>
              <w:numPr>
                <w:ilvl w:val="0"/>
                <w:numId w:val="8"/>
              </w:numPr>
            </w:pPr>
            <w:r>
              <w:t xml:space="preserve">Provide training opportunities for professional, local </w:t>
            </w:r>
            <w:r w:rsidR="00CA7787">
              <w:t>c</w:t>
            </w:r>
            <w:r w:rsidR="00CA766C">
              <w:t>ollaborative</w:t>
            </w:r>
            <w:r>
              <w:t>, parents, and youth.</w:t>
            </w:r>
            <w:r w:rsidR="00056919">
              <w:t xml:space="preserve"> (</w:t>
            </w:r>
            <w:proofErr w:type="spellStart"/>
            <w:r w:rsidR="00056919">
              <w:t>i.e</w:t>
            </w:r>
            <w:proofErr w:type="spellEnd"/>
            <w:r w:rsidR="00056919">
              <w:t xml:space="preserve"> Statewide Conference, Regional Institutes)</w:t>
            </w:r>
          </w:p>
        </w:tc>
        <w:tc>
          <w:tcPr>
            <w:tcW w:w="1501" w:type="dxa"/>
          </w:tcPr>
          <w:p w:rsidR="001231FC" w:rsidRPr="00215677" w:rsidRDefault="000118BA" w:rsidP="001231FC">
            <w:pPr>
              <w:pStyle w:val="NoSpacing"/>
            </w:pPr>
            <w:r>
              <w:t>June 2017</w:t>
            </w:r>
          </w:p>
        </w:tc>
        <w:tc>
          <w:tcPr>
            <w:tcW w:w="2909" w:type="dxa"/>
          </w:tcPr>
          <w:p w:rsidR="008C2C6B" w:rsidRDefault="008C2C6B" w:rsidP="008C2C6B">
            <w:pPr>
              <w:pStyle w:val="NoSpacing"/>
            </w:pPr>
            <w:r>
              <w:t xml:space="preserve">The other 8 regions are finalizing their institutes. Sand Hills will sponsor two institutes beginning Sept 11th and September 25, 2017. Cardinal institute will focus on School Base Mental Health. Partners will focus on a youth </w:t>
            </w:r>
            <w:proofErr w:type="spellStart"/>
            <w:r>
              <w:t>su</w:t>
            </w:r>
            <w:r w:rsidR="00677AB6">
              <w:t>b</w:t>
            </w:r>
            <w:r>
              <w:t>mitt</w:t>
            </w:r>
            <w:proofErr w:type="spellEnd"/>
          </w:p>
          <w:p w:rsidR="008C2C6B" w:rsidRDefault="008C2C6B" w:rsidP="008C2C6B">
            <w:pPr>
              <w:pStyle w:val="NoSpacing"/>
            </w:pPr>
          </w:p>
          <w:p w:rsidR="001231FC" w:rsidRPr="00215677" w:rsidRDefault="008C2C6B" w:rsidP="008C2C6B">
            <w:pPr>
              <w:pStyle w:val="NoSpacing"/>
            </w:pPr>
            <w:r>
              <w:t xml:space="preserve">Other trainings : Presented Family Leadership training at the NC Prevention Network State conference 2017, we presented individualized leadership plan training for the FACTT network, provided individualized training to Cumberland County Family and community leaders, developed the individualized the leadership training Youth MOVE and SAYSO members, We will be presenting at conference, we are in the process of submitting a </w:t>
            </w:r>
            <w:r w:rsidR="00677AB6">
              <w:t>proposal</w:t>
            </w:r>
            <w:r>
              <w:t xml:space="preserve"> to the NFFCMH annual conference</w:t>
            </w:r>
          </w:p>
        </w:tc>
        <w:tc>
          <w:tcPr>
            <w:tcW w:w="1710" w:type="dxa"/>
          </w:tcPr>
          <w:p w:rsidR="001231FC" w:rsidRPr="00215677" w:rsidRDefault="001231FC" w:rsidP="001231FC">
            <w:pPr>
              <w:pStyle w:val="NoSpacing"/>
            </w:pPr>
          </w:p>
        </w:tc>
        <w:tc>
          <w:tcPr>
            <w:tcW w:w="3179" w:type="dxa"/>
          </w:tcPr>
          <w:p w:rsidR="00291934" w:rsidRPr="00215677" w:rsidRDefault="00FF6C5D" w:rsidP="002E7A60">
            <w:pPr>
              <w:pStyle w:val="NoSpacing"/>
            </w:pPr>
            <w:r>
              <w:t>*</w:t>
            </w:r>
            <w:r w:rsidR="002E7A60" w:rsidRPr="00215677">
              <w:t xml:space="preserve"> </w:t>
            </w:r>
          </w:p>
        </w:tc>
      </w:tr>
      <w:tr w:rsidR="001231FC" w:rsidRPr="00215677" w:rsidTr="00A3480A">
        <w:trPr>
          <w:trHeight w:val="576"/>
        </w:trPr>
        <w:tc>
          <w:tcPr>
            <w:tcW w:w="3444" w:type="dxa"/>
          </w:tcPr>
          <w:p w:rsidR="001231FC" w:rsidRDefault="001231FC" w:rsidP="00044E9A">
            <w:pPr>
              <w:pStyle w:val="NoSpacing"/>
              <w:numPr>
                <w:ilvl w:val="0"/>
                <w:numId w:val="8"/>
              </w:numPr>
            </w:pPr>
            <w:r>
              <w:t>Develop and maintain a statewide training and education calendar.</w:t>
            </w:r>
          </w:p>
        </w:tc>
        <w:tc>
          <w:tcPr>
            <w:tcW w:w="1501" w:type="dxa"/>
          </w:tcPr>
          <w:p w:rsidR="001231FC" w:rsidRPr="00215677" w:rsidRDefault="001231FC" w:rsidP="001231FC">
            <w:pPr>
              <w:pStyle w:val="NoSpacing"/>
            </w:pPr>
          </w:p>
        </w:tc>
        <w:tc>
          <w:tcPr>
            <w:tcW w:w="2909" w:type="dxa"/>
          </w:tcPr>
          <w:p w:rsidR="00677AB6" w:rsidRDefault="00677AB6" w:rsidP="00677AB6">
            <w:pPr>
              <w:pStyle w:val="NoSpacing"/>
            </w:pPr>
            <w:r>
              <w:t>This is a partnership with the Training and Social Marketing Committee</w:t>
            </w:r>
          </w:p>
          <w:p w:rsidR="001231FC" w:rsidRPr="00215677" w:rsidRDefault="00677AB6" w:rsidP="00677AB6">
            <w:pPr>
              <w:pStyle w:val="NoSpacing"/>
            </w:pPr>
            <w:r>
              <w:t>Outcome: It’s now on the website, People can contact NCFU</w:t>
            </w:r>
          </w:p>
        </w:tc>
        <w:tc>
          <w:tcPr>
            <w:tcW w:w="1710" w:type="dxa"/>
          </w:tcPr>
          <w:p w:rsidR="001231FC" w:rsidRPr="00215677" w:rsidRDefault="001231FC" w:rsidP="001231FC">
            <w:pPr>
              <w:pStyle w:val="NoSpacing"/>
            </w:pPr>
          </w:p>
        </w:tc>
        <w:tc>
          <w:tcPr>
            <w:tcW w:w="3179" w:type="dxa"/>
          </w:tcPr>
          <w:p w:rsidR="00B467A0" w:rsidRPr="00215677" w:rsidRDefault="00B467A0" w:rsidP="001231FC">
            <w:pPr>
              <w:pStyle w:val="NoSpacing"/>
            </w:pPr>
          </w:p>
        </w:tc>
      </w:tr>
      <w:tr w:rsidR="001231FC" w:rsidRPr="00215677" w:rsidTr="00A3480A">
        <w:trPr>
          <w:trHeight w:val="576"/>
        </w:trPr>
        <w:tc>
          <w:tcPr>
            <w:tcW w:w="3444" w:type="dxa"/>
          </w:tcPr>
          <w:p w:rsidR="001231FC" w:rsidRPr="00677AB6" w:rsidRDefault="002E7A60" w:rsidP="002E7A60">
            <w:pPr>
              <w:pStyle w:val="NoSpacing"/>
              <w:numPr>
                <w:ilvl w:val="0"/>
                <w:numId w:val="8"/>
              </w:numPr>
              <w:rPr>
                <w:b/>
              </w:rPr>
            </w:pPr>
            <w:r w:rsidRPr="002E7A60">
              <w:rPr>
                <w:b/>
              </w:rPr>
              <w:t>Workforce development that is driven by standardized definitions and approaches and built upon a system of care model.</w:t>
            </w:r>
          </w:p>
        </w:tc>
        <w:tc>
          <w:tcPr>
            <w:tcW w:w="1501" w:type="dxa"/>
          </w:tcPr>
          <w:p w:rsidR="001231FC" w:rsidRPr="00215677" w:rsidRDefault="001231FC" w:rsidP="001231FC">
            <w:pPr>
              <w:pStyle w:val="NoSpacing"/>
            </w:pPr>
          </w:p>
        </w:tc>
        <w:tc>
          <w:tcPr>
            <w:tcW w:w="2909" w:type="dxa"/>
          </w:tcPr>
          <w:p w:rsidR="001231FC" w:rsidRPr="00215677" w:rsidRDefault="002E7A60" w:rsidP="001231FC">
            <w:pPr>
              <w:pStyle w:val="NoSpacing"/>
            </w:pPr>
            <w:r>
              <w:t xml:space="preserve">See Strategic 1-goal 2. </w:t>
            </w:r>
          </w:p>
        </w:tc>
        <w:tc>
          <w:tcPr>
            <w:tcW w:w="1710" w:type="dxa"/>
          </w:tcPr>
          <w:p w:rsidR="001231FC" w:rsidRPr="00215677" w:rsidRDefault="001231FC" w:rsidP="001231FC">
            <w:pPr>
              <w:pStyle w:val="NoSpacing"/>
            </w:pPr>
          </w:p>
        </w:tc>
        <w:tc>
          <w:tcPr>
            <w:tcW w:w="3179" w:type="dxa"/>
          </w:tcPr>
          <w:p w:rsidR="001231FC" w:rsidRPr="00215677" w:rsidRDefault="002E7A60" w:rsidP="002E7A60">
            <w:pPr>
              <w:pStyle w:val="NoSpacing"/>
            </w:pPr>
            <w:r>
              <w:t>Ongoing with families and agency partners in the field</w:t>
            </w:r>
          </w:p>
        </w:tc>
      </w:tr>
      <w:tr w:rsidR="001231FC" w:rsidRPr="00215677" w:rsidTr="00A3480A">
        <w:trPr>
          <w:trHeight w:val="576"/>
        </w:trPr>
        <w:tc>
          <w:tcPr>
            <w:tcW w:w="3444" w:type="dxa"/>
            <w:shd w:val="clear" w:color="auto" w:fill="EAF1DD" w:themeFill="accent3" w:themeFillTint="33"/>
          </w:tcPr>
          <w:p w:rsidR="001231FC" w:rsidRPr="00215677" w:rsidRDefault="001231FC" w:rsidP="001231FC">
            <w:pPr>
              <w:pStyle w:val="NoSpacing"/>
            </w:pPr>
            <w:r>
              <w:t xml:space="preserve">Strategy 4: </w:t>
            </w:r>
            <w:r w:rsidR="00FF6C5D">
              <w:t xml:space="preserve">Identify funding resources and opportunities for local </w:t>
            </w:r>
            <w:proofErr w:type="spellStart"/>
            <w:r w:rsidR="00FF6C5D">
              <w:t>collaboratives</w:t>
            </w:r>
            <w:proofErr w:type="spellEnd"/>
          </w:p>
        </w:tc>
        <w:tc>
          <w:tcPr>
            <w:tcW w:w="1501" w:type="dxa"/>
            <w:shd w:val="clear" w:color="auto" w:fill="EAF1DD" w:themeFill="accent3" w:themeFillTint="33"/>
          </w:tcPr>
          <w:p w:rsidR="001231FC" w:rsidRPr="00215677" w:rsidRDefault="001231FC" w:rsidP="001231FC">
            <w:pPr>
              <w:pStyle w:val="NoSpacing"/>
            </w:pPr>
            <w:r w:rsidRPr="00215677">
              <w:t>Start</w:t>
            </w:r>
            <w:r>
              <w:t>/End</w:t>
            </w:r>
            <w:r w:rsidRPr="00215677">
              <w:t xml:space="preserve"> Date</w:t>
            </w:r>
          </w:p>
        </w:tc>
        <w:tc>
          <w:tcPr>
            <w:tcW w:w="2909" w:type="dxa"/>
            <w:shd w:val="clear" w:color="auto" w:fill="EAF1DD" w:themeFill="accent3" w:themeFillTint="33"/>
          </w:tcPr>
          <w:p w:rsidR="001231FC" w:rsidRPr="00215677" w:rsidRDefault="001231FC" w:rsidP="001231FC">
            <w:pPr>
              <w:pStyle w:val="NoSpacing"/>
            </w:pPr>
            <w:r>
              <w:t>Measurable Outcome</w:t>
            </w:r>
          </w:p>
        </w:tc>
        <w:tc>
          <w:tcPr>
            <w:tcW w:w="1710" w:type="dxa"/>
            <w:shd w:val="clear" w:color="auto" w:fill="EAF1DD" w:themeFill="accent3" w:themeFillTint="33"/>
          </w:tcPr>
          <w:p w:rsidR="001231FC" w:rsidRPr="00215677" w:rsidRDefault="001231FC" w:rsidP="001231FC">
            <w:pPr>
              <w:pStyle w:val="NoSpacing"/>
            </w:pPr>
            <w:r w:rsidRPr="00215677">
              <w:t>Lead</w:t>
            </w:r>
            <w:r>
              <w:t>/Co</w:t>
            </w:r>
          </w:p>
        </w:tc>
        <w:tc>
          <w:tcPr>
            <w:tcW w:w="3179" w:type="dxa"/>
            <w:shd w:val="clear" w:color="auto" w:fill="EAF1DD" w:themeFill="accent3" w:themeFillTint="33"/>
          </w:tcPr>
          <w:p w:rsidR="001231FC" w:rsidRPr="00215677" w:rsidRDefault="001231FC" w:rsidP="001231FC">
            <w:pPr>
              <w:pStyle w:val="NoSpacing"/>
            </w:pPr>
            <w:r w:rsidRPr="00215677">
              <w:t>Notes/Updates</w:t>
            </w:r>
          </w:p>
        </w:tc>
      </w:tr>
      <w:tr w:rsidR="001231FC" w:rsidRPr="00215677" w:rsidTr="00A3480A">
        <w:trPr>
          <w:trHeight w:val="576"/>
        </w:trPr>
        <w:tc>
          <w:tcPr>
            <w:tcW w:w="3444" w:type="dxa"/>
          </w:tcPr>
          <w:p w:rsidR="001231FC" w:rsidRPr="00215677" w:rsidRDefault="00FF6C5D" w:rsidP="00044E9A">
            <w:pPr>
              <w:pStyle w:val="NoSpacing"/>
              <w:numPr>
                <w:ilvl w:val="0"/>
                <w:numId w:val="8"/>
              </w:numPr>
            </w:pPr>
            <w:r>
              <w:t>Include funding resources/information  in tool kit</w:t>
            </w:r>
          </w:p>
        </w:tc>
        <w:tc>
          <w:tcPr>
            <w:tcW w:w="1501" w:type="dxa"/>
          </w:tcPr>
          <w:p w:rsidR="001231FC" w:rsidRPr="00215677" w:rsidRDefault="00611C15" w:rsidP="001231FC">
            <w:pPr>
              <w:pStyle w:val="NoSpacing"/>
            </w:pPr>
            <w:r>
              <w:t>December 2016</w:t>
            </w:r>
          </w:p>
        </w:tc>
        <w:tc>
          <w:tcPr>
            <w:tcW w:w="2909" w:type="dxa"/>
          </w:tcPr>
          <w:p w:rsidR="001231FC" w:rsidRPr="00215677" w:rsidRDefault="00611C15" w:rsidP="001231FC">
            <w:pPr>
              <w:pStyle w:val="NoSpacing"/>
            </w:pPr>
            <w:r>
              <w:t>At our strategic planning sessions, participants listed funding sources they have utilized</w:t>
            </w:r>
          </w:p>
        </w:tc>
        <w:tc>
          <w:tcPr>
            <w:tcW w:w="1710" w:type="dxa"/>
          </w:tcPr>
          <w:p w:rsidR="001231FC" w:rsidRPr="00215677" w:rsidRDefault="00611C15" w:rsidP="001231FC">
            <w:pPr>
              <w:pStyle w:val="NoSpacing"/>
            </w:pPr>
            <w:r>
              <w:t>Executive Committee</w:t>
            </w:r>
          </w:p>
        </w:tc>
        <w:tc>
          <w:tcPr>
            <w:tcW w:w="3179" w:type="dxa"/>
          </w:tcPr>
          <w:p w:rsidR="00B467A0" w:rsidRPr="00215677" w:rsidRDefault="00677AB6" w:rsidP="001231FC">
            <w:pPr>
              <w:pStyle w:val="NoSpacing"/>
            </w:pPr>
            <w:r>
              <w:t>Ongoing</w:t>
            </w:r>
          </w:p>
        </w:tc>
      </w:tr>
    </w:tbl>
    <w:p w:rsidR="00215677" w:rsidRPr="007B56CE" w:rsidRDefault="00215677">
      <w:pPr>
        <w:rPr>
          <w:rFonts w:ascii="Verdana" w:hAnsi="Verdana"/>
        </w:rPr>
      </w:pPr>
    </w:p>
    <w:sectPr w:rsidR="00215677" w:rsidRPr="007B56CE" w:rsidSect="00A92FE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94" w:rsidRDefault="00155A94" w:rsidP="001D6883">
      <w:pPr>
        <w:spacing w:after="0" w:line="240" w:lineRule="auto"/>
      </w:pPr>
      <w:r>
        <w:separator/>
      </w:r>
    </w:p>
  </w:endnote>
  <w:endnote w:type="continuationSeparator" w:id="0">
    <w:p w:rsidR="00155A94" w:rsidRDefault="00155A94" w:rsidP="001D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112791"/>
      <w:docPartObj>
        <w:docPartGallery w:val="Page Numbers (Bottom of Page)"/>
        <w:docPartUnique/>
      </w:docPartObj>
    </w:sdtPr>
    <w:sdtEndPr>
      <w:rPr>
        <w:color w:val="808080" w:themeColor="background1" w:themeShade="80"/>
        <w:spacing w:val="60"/>
      </w:rPr>
    </w:sdtEndPr>
    <w:sdtContent>
      <w:p w:rsidR="008C2E94" w:rsidRDefault="008C2E94">
        <w:pPr>
          <w:pStyle w:val="Footer"/>
          <w:pBdr>
            <w:top w:val="single" w:sz="4" w:space="1" w:color="D9D9D9" w:themeColor="background1" w:themeShade="D9"/>
          </w:pBdr>
          <w:rPr>
            <w:b/>
            <w:bCs/>
          </w:rPr>
        </w:pPr>
        <w:r>
          <w:t>Date: January 3, 2017</w:t>
        </w:r>
        <w:r>
          <w:tab/>
        </w:r>
        <w:r>
          <w:tab/>
        </w:r>
        <w:r>
          <w:tab/>
        </w:r>
        <w:r>
          <w:tab/>
        </w:r>
        <w:r>
          <w:fldChar w:fldCharType="begin"/>
        </w:r>
        <w:r>
          <w:instrText xml:space="preserve"> PAGE   \* MERGEFORMAT </w:instrText>
        </w:r>
        <w:r>
          <w:fldChar w:fldCharType="separate"/>
        </w:r>
        <w:r w:rsidR="00086099" w:rsidRPr="00086099">
          <w:rPr>
            <w:b/>
            <w:bCs/>
            <w:noProof/>
          </w:rPr>
          <w:t>1</w:t>
        </w:r>
        <w:r>
          <w:rPr>
            <w:b/>
            <w:bCs/>
            <w:noProof/>
          </w:rPr>
          <w:fldChar w:fldCharType="end"/>
        </w:r>
        <w:r>
          <w:rPr>
            <w:b/>
            <w:bCs/>
          </w:rPr>
          <w:t xml:space="preserve"> | </w:t>
        </w:r>
        <w:r>
          <w:rPr>
            <w:color w:val="808080" w:themeColor="background1" w:themeShade="80"/>
            <w:spacing w:val="60"/>
          </w:rPr>
          <w:t>Page</w:t>
        </w:r>
      </w:p>
    </w:sdtContent>
  </w:sdt>
  <w:p w:rsidR="008C2E94" w:rsidRDefault="008C2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94" w:rsidRDefault="00155A94" w:rsidP="001D6883">
      <w:pPr>
        <w:spacing w:after="0" w:line="240" w:lineRule="auto"/>
      </w:pPr>
      <w:r>
        <w:separator/>
      </w:r>
    </w:p>
  </w:footnote>
  <w:footnote w:type="continuationSeparator" w:id="0">
    <w:p w:rsidR="00155A94" w:rsidRDefault="00155A94" w:rsidP="001D6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786"/>
    <w:multiLevelType w:val="hybridMultilevel"/>
    <w:tmpl w:val="899A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5F5"/>
    <w:multiLevelType w:val="hybridMultilevel"/>
    <w:tmpl w:val="135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F4E04"/>
    <w:multiLevelType w:val="hybridMultilevel"/>
    <w:tmpl w:val="6ED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43E9"/>
    <w:multiLevelType w:val="hybridMultilevel"/>
    <w:tmpl w:val="C148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26E8D"/>
    <w:multiLevelType w:val="hybridMultilevel"/>
    <w:tmpl w:val="EE2E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165B1"/>
    <w:multiLevelType w:val="hybridMultilevel"/>
    <w:tmpl w:val="39E4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56D52"/>
    <w:multiLevelType w:val="hybridMultilevel"/>
    <w:tmpl w:val="4BE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E38DE"/>
    <w:multiLevelType w:val="hybridMultilevel"/>
    <w:tmpl w:val="E50E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B0061"/>
    <w:multiLevelType w:val="hybridMultilevel"/>
    <w:tmpl w:val="10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A3C94"/>
    <w:multiLevelType w:val="hybridMultilevel"/>
    <w:tmpl w:val="3198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7E0847"/>
    <w:multiLevelType w:val="hybridMultilevel"/>
    <w:tmpl w:val="2566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10DF1"/>
    <w:multiLevelType w:val="hybridMultilevel"/>
    <w:tmpl w:val="1F98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C4E0F"/>
    <w:multiLevelType w:val="hybridMultilevel"/>
    <w:tmpl w:val="DB0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85208"/>
    <w:multiLevelType w:val="hybridMultilevel"/>
    <w:tmpl w:val="0D7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
  </w:num>
  <w:num w:numId="5">
    <w:abstractNumId w:val="11"/>
  </w:num>
  <w:num w:numId="6">
    <w:abstractNumId w:val="7"/>
  </w:num>
  <w:num w:numId="7">
    <w:abstractNumId w:val="8"/>
  </w:num>
  <w:num w:numId="8">
    <w:abstractNumId w:val="10"/>
  </w:num>
  <w:num w:numId="9">
    <w:abstractNumId w:val="3"/>
  </w:num>
  <w:num w:numId="10">
    <w:abstractNumId w:val="4"/>
  </w:num>
  <w:num w:numId="11">
    <w:abstractNumId w:val="9"/>
  </w:num>
  <w:num w:numId="12">
    <w:abstractNumId w:val="5"/>
  </w:num>
  <w:num w:numId="13">
    <w:abstractNumId w:val="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E4"/>
    <w:rsid w:val="00001CC9"/>
    <w:rsid w:val="000118BA"/>
    <w:rsid w:val="00044E9A"/>
    <w:rsid w:val="000518B2"/>
    <w:rsid w:val="00055793"/>
    <w:rsid w:val="00056919"/>
    <w:rsid w:val="00062781"/>
    <w:rsid w:val="0007287F"/>
    <w:rsid w:val="00072FF3"/>
    <w:rsid w:val="0008269E"/>
    <w:rsid w:val="00086099"/>
    <w:rsid w:val="00086FF5"/>
    <w:rsid w:val="0009043F"/>
    <w:rsid w:val="00097426"/>
    <w:rsid w:val="000B0862"/>
    <w:rsid w:val="000C4662"/>
    <w:rsid w:val="000C5378"/>
    <w:rsid w:val="000C7BAC"/>
    <w:rsid w:val="000F3C47"/>
    <w:rsid w:val="000F4D49"/>
    <w:rsid w:val="001231FC"/>
    <w:rsid w:val="00123446"/>
    <w:rsid w:val="00124591"/>
    <w:rsid w:val="0012525D"/>
    <w:rsid w:val="00126952"/>
    <w:rsid w:val="00145016"/>
    <w:rsid w:val="00155767"/>
    <w:rsid w:val="00155A94"/>
    <w:rsid w:val="001609EE"/>
    <w:rsid w:val="00166104"/>
    <w:rsid w:val="001834EF"/>
    <w:rsid w:val="001A201B"/>
    <w:rsid w:val="001D6883"/>
    <w:rsid w:val="00215677"/>
    <w:rsid w:val="002360C8"/>
    <w:rsid w:val="00246950"/>
    <w:rsid w:val="00291934"/>
    <w:rsid w:val="00294DAB"/>
    <w:rsid w:val="002A1B96"/>
    <w:rsid w:val="002A20EC"/>
    <w:rsid w:val="002A6BDB"/>
    <w:rsid w:val="002C5E11"/>
    <w:rsid w:val="002E10E1"/>
    <w:rsid w:val="002E7A60"/>
    <w:rsid w:val="002F128C"/>
    <w:rsid w:val="002F399B"/>
    <w:rsid w:val="002F49E8"/>
    <w:rsid w:val="00302196"/>
    <w:rsid w:val="00324BCD"/>
    <w:rsid w:val="00333927"/>
    <w:rsid w:val="00342DED"/>
    <w:rsid w:val="00352FDE"/>
    <w:rsid w:val="00397DAC"/>
    <w:rsid w:val="003A182C"/>
    <w:rsid w:val="003A3012"/>
    <w:rsid w:val="003C20D7"/>
    <w:rsid w:val="003D3668"/>
    <w:rsid w:val="003F7BAA"/>
    <w:rsid w:val="00404614"/>
    <w:rsid w:val="00410A9B"/>
    <w:rsid w:val="00413E7B"/>
    <w:rsid w:val="004277A2"/>
    <w:rsid w:val="00434458"/>
    <w:rsid w:val="00437788"/>
    <w:rsid w:val="00451C03"/>
    <w:rsid w:val="004578B4"/>
    <w:rsid w:val="004703BF"/>
    <w:rsid w:val="0048315B"/>
    <w:rsid w:val="00483963"/>
    <w:rsid w:val="00494377"/>
    <w:rsid w:val="00497BA9"/>
    <w:rsid w:val="004C3B98"/>
    <w:rsid w:val="004D10AB"/>
    <w:rsid w:val="004D3D08"/>
    <w:rsid w:val="0050776D"/>
    <w:rsid w:val="00536EED"/>
    <w:rsid w:val="0054106F"/>
    <w:rsid w:val="00551464"/>
    <w:rsid w:val="00551F4F"/>
    <w:rsid w:val="0056377A"/>
    <w:rsid w:val="00571D13"/>
    <w:rsid w:val="00584B5D"/>
    <w:rsid w:val="005E1198"/>
    <w:rsid w:val="005E415E"/>
    <w:rsid w:val="00603C1A"/>
    <w:rsid w:val="00611C15"/>
    <w:rsid w:val="00615AEC"/>
    <w:rsid w:val="0062468A"/>
    <w:rsid w:val="00627676"/>
    <w:rsid w:val="00630AB5"/>
    <w:rsid w:val="0064053E"/>
    <w:rsid w:val="006420FF"/>
    <w:rsid w:val="00651FCB"/>
    <w:rsid w:val="00655631"/>
    <w:rsid w:val="00665723"/>
    <w:rsid w:val="00677AB6"/>
    <w:rsid w:val="00681CCA"/>
    <w:rsid w:val="00692163"/>
    <w:rsid w:val="006B0BB4"/>
    <w:rsid w:val="006C3F24"/>
    <w:rsid w:val="006D06D7"/>
    <w:rsid w:val="006D14DD"/>
    <w:rsid w:val="006F3AED"/>
    <w:rsid w:val="006F5E45"/>
    <w:rsid w:val="00701F5A"/>
    <w:rsid w:val="0071738A"/>
    <w:rsid w:val="0073669C"/>
    <w:rsid w:val="00745996"/>
    <w:rsid w:val="007564C9"/>
    <w:rsid w:val="00775718"/>
    <w:rsid w:val="007B56CE"/>
    <w:rsid w:val="007D65CD"/>
    <w:rsid w:val="00813029"/>
    <w:rsid w:val="00831FD8"/>
    <w:rsid w:val="00856684"/>
    <w:rsid w:val="00860E05"/>
    <w:rsid w:val="00871283"/>
    <w:rsid w:val="00887871"/>
    <w:rsid w:val="0089777B"/>
    <w:rsid w:val="008A0432"/>
    <w:rsid w:val="008C2C6B"/>
    <w:rsid w:val="008C2E94"/>
    <w:rsid w:val="008E60D4"/>
    <w:rsid w:val="008F3A06"/>
    <w:rsid w:val="008F4DA7"/>
    <w:rsid w:val="009120C8"/>
    <w:rsid w:val="00931163"/>
    <w:rsid w:val="00946042"/>
    <w:rsid w:val="009466AE"/>
    <w:rsid w:val="00957CA8"/>
    <w:rsid w:val="009924C8"/>
    <w:rsid w:val="009A03D6"/>
    <w:rsid w:val="009E10B3"/>
    <w:rsid w:val="00A006BB"/>
    <w:rsid w:val="00A13F81"/>
    <w:rsid w:val="00A3143F"/>
    <w:rsid w:val="00A3480A"/>
    <w:rsid w:val="00A51E7F"/>
    <w:rsid w:val="00A5386A"/>
    <w:rsid w:val="00A664EA"/>
    <w:rsid w:val="00A713F9"/>
    <w:rsid w:val="00A907A9"/>
    <w:rsid w:val="00A92FE0"/>
    <w:rsid w:val="00AA4A4A"/>
    <w:rsid w:val="00AD29B1"/>
    <w:rsid w:val="00AD673B"/>
    <w:rsid w:val="00AE51BD"/>
    <w:rsid w:val="00AF15B1"/>
    <w:rsid w:val="00AF3651"/>
    <w:rsid w:val="00B00352"/>
    <w:rsid w:val="00B33569"/>
    <w:rsid w:val="00B344ED"/>
    <w:rsid w:val="00B410B8"/>
    <w:rsid w:val="00B467A0"/>
    <w:rsid w:val="00B71A38"/>
    <w:rsid w:val="00B74889"/>
    <w:rsid w:val="00B830C5"/>
    <w:rsid w:val="00B91A76"/>
    <w:rsid w:val="00B93531"/>
    <w:rsid w:val="00BB0225"/>
    <w:rsid w:val="00BB1841"/>
    <w:rsid w:val="00BB6C1B"/>
    <w:rsid w:val="00BC03CD"/>
    <w:rsid w:val="00BD0C1B"/>
    <w:rsid w:val="00BD4D8F"/>
    <w:rsid w:val="00BF3245"/>
    <w:rsid w:val="00C0144D"/>
    <w:rsid w:val="00C163E9"/>
    <w:rsid w:val="00C233EF"/>
    <w:rsid w:val="00C320CF"/>
    <w:rsid w:val="00C348C4"/>
    <w:rsid w:val="00C456FE"/>
    <w:rsid w:val="00C55730"/>
    <w:rsid w:val="00C6446F"/>
    <w:rsid w:val="00C74BE4"/>
    <w:rsid w:val="00C83757"/>
    <w:rsid w:val="00CA0968"/>
    <w:rsid w:val="00CA3955"/>
    <w:rsid w:val="00CA6D4C"/>
    <w:rsid w:val="00CA766C"/>
    <w:rsid w:val="00CA7787"/>
    <w:rsid w:val="00CF196E"/>
    <w:rsid w:val="00CF2EF7"/>
    <w:rsid w:val="00CF76FF"/>
    <w:rsid w:val="00D00E06"/>
    <w:rsid w:val="00D075E2"/>
    <w:rsid w:val="00D10896"/>
    <w:rsid w:val="00D4772D"/>
    <w:rsid w:val="00D60F74"/>
    <w:rsid w:val="00D62454"/>
    <w:rsid w:val="00D97880"/>
    <w:rsid w:val="00DA3431"/>
    <w:rsid w:val="00DC40FA"/>
    <w:rsid w:val="00DC5ED9"/>
    <w:rsid w:val="00DD445B"/>
    <w:rsid w:val="00DD6E92"/>
    <w:rsid w:val="00DE3E4E"/>
    <w:rsid w:val="00DE42F9"/>
    <w:rsid w:val="00DF17BD"/>
    <w:rsid w:val="00E04EE8"/>
    <w:rsid w:val="00E10BE0"/>
    <w:rsid w:val="00E20267"/>
    <w:rsid w:val="00E55115"/>
    <w:rsid w:val="00E706C1"/>
    <w:rsid w:val="00E74437"/>
    <w:rsid w:val="00E87F68"/>
    <w:rsid w:val="00EA2356"/>
    <w:rsid w:val="00EC32BB"/>
    <w:rsid w:val="00EF427F"/>
    <w:rsid w:val="00F165AA"/>
    <w:rsid w:val="00F3021D"/>
    <w:rsid w:val="00F41775"/>
    <w:rsid w:val="00F6269A"/>
    <w:rsid w:val="00F661FC"/>
    <w:rsid w:val="00F80A90"/>
    <w:rsid w:val="00F87BBC"/>
    <w:rsid w:val="00F93E27"/>
    <w:rsid w:val="00FB4A68"/>
    <w:rsid w:val="00FC365F"/>
    <w:rsid w:val="00FC508B"/>
    <w:rsid w:val="00FC603D"/>
    <w:rsid w:val="00FF42E3"/>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58BCD-BDD9-4AF9-814E-1381055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62"/>
  </w:style>
  <w:style w:type="paragraph" w:styleId="Heading1">
    <w:name w:val="heading 1"/>
    <w:basedOn w:val="Normal"/>
    <w:next w:val="Normal"/>
    <w:link w:val="Heading1Char"/>
    <w:uiPriority w:val="9"/>
    <w:qFormat/>
    <w:rsid w:val="000627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E4"/>
    <w:rPr>
      <w:rFonts w:ascii="Tahoma" w:hAnsi="Tahoma" w:cs="Tahoma"/>
      <w:sz w:val="16"/>
      <w:szCs w:val="16"/>
    </w:rPr>
  </w:style>
  <w:style w:type="paragraph" w:styleId="ListParagraph">
    <w:name w:val="List Paragraph"/>
    <w:basedOn w:val="Normal"/>
    <w:uiPriority w:val="34"/>
    <w:qFormat/>
    <w:rsid w:val="002A1B96"/>
    <w:pPr>
      <w:ind w:left="720"/>
      <w:contextualSpacing/>
    </w:pPr>
  </w:style>
  <w:style w:type="paragraph" w:styleId="NoSpacing">
    <w:name w:val="No Spacing"/>
    <w:uiPriority w:val="1"/>
    <w:qFormat/>
    <w:rsid w:val="00584B5D"/>
    <w:pPr>
      <w:spacing w:after="0" w:line="240" w:lineRule="auto"/>
    </w:pPr>
  </w:style>
  <w:style w:type="character" w:customStyle="1" w:styleId="Heading1Char">
    <w:name w:val="Heading 1 Char"/>
    <w:basedOn w:val="DefaultParagraphFont"/>
    <w:link w:val="Heading1"/>
    <w:uiPriority w:val="9"/>
    <w:rsid w:val="00062781"/>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16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83"/>
  </w:style>
  <w:style w:type="paragraph" w:styleId="Footer">
    <w:name w:val="footer"/>
    <w:basedOn w:val="Normal"/>
    <w:link w:val="FooterChar"/>
    <w:uiPriority w:val="99"/>
    <w:unhideWhenUsed/>
    <w:rsid w:val="001D6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83"/>
  </w:style>
  <w:style w:type="character" w:styleId="Hyperlink">
    <w:name w:val="Hyperlink"/>
    <w:basedOn w:val="DefaultParagraphFont"/>
    <w:uiPriority w:val="99"/>
    <w:unhideWhenUsed/>
    <w:rsid w:val="00756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99380">
      <w:bodyDiv w:val="1"/>
      <w:marLeft w:val="0"/>
      <w:marRight w:val="0"/>
      <w:marTop w:val="0"/>
      <w:marBottom w:val="0"/>
      <w:divBdr>
        <w:top w:val="none" w:sz="0" w:space="0" w:color="auto"/>
        <w:left w:val="none" w:sz="0" w:space="0" w:color="auto"/>
        <w:bottom w:val="none" w:sz="0" w:space="0" w:color="auto"/>
        <w:right w:val="none" w:sz="0" w:space="0" w:color="auto"/>
      </w:divBdr>
      <w:divsChild>
        <w:div w:id="90519119">
          <w:marLeft w:val="0"/>
          <w:marRight w:val="0"/>
          <w:marTop w:val="300"/>
          <w:marBottom w:val="0"/>
          <w:divBdr>
            <w:top w:val="none" w:sz="0" w:space="0" w:color="auto"/>
            <w:left w:val="none" w:sz="0" w:space="0" w:color="auto"/>
            <w:bottom w:val="none" w:sz="0" w:space="0" w:color="auto"/>
            <w:right w:val="none" w:sz="0" w:space="0" w:color="auto"/>
          </w:divBdr>
          <w:divsChild>
            <w:div w:id="373817531">
              <w:marLeft w:val="0"/>
              <w:marRight w:val="0"/>
              <w:marTop w:val="0"/>
              <w:marBottom w:val="0"/>
              <w:divBdr>
                <w:top w:val="none" w:sz="0" w:space="0" w:color="auto"/>
                <w:left w:val="none" w:sz="0" w:space="0" w:color="auto"/>
                <w:bottom w:val="none" w:sz="0" w:space="0" w:color="auto"/>
                <w:right w:val="none" w:sz="0" w:space="0" w:color="auto"/>
              </w:divBdr>
              <w:divsChild>
                <w:div w:id="217783015">
                  <w:marLeft w:val="0"/>
                  <w:marRight w:val="-3600"/>
                  <w:marTop w:val="0"/>
                  <w:marBottom w:val="0"/>
                  <w:divBdr>
                    <w:top w:val="none" w:sz="0" w:space="0" w:color="auto"/>
                    <w:left w:val="none" w:sz="0" w:space="0" w:color="auto"/>
                    <w:bottom w:val="none" w:sz="0" w:space="0" w:color="auto"/>
                    <w:right w:val="none" w:sz="0" w:space="0" w:color="auto"/>
                  </w:divBdr>
                  <w:divsChild>
                    <w:div w:id="68236685">
                      <w:marLeft w:val="300"/>
                      <w:marRight w:val="4200"/>
                      <w:marTop w:val="0"/>
                      <w:marBottom w:val="540"/>
                      <w:divBdr>
                        <w:top w:val="none" w:sz="0" w:space="0" w:color="auto"/>
                        <w:left w:val="none" w:sz="0" w:space="0" w:color="auto"/>
                        <w:bottom w:val="none" w:sz="0" w:space="0" w:color="auto"/>
                        <w:right w:val="none" w:sz="0" w:space="0" w:color="auto"/>
                      </w:divBdr>
                      <w:divsChild>
                        <w:div w:id="497039684">
                          <w:marLeft w:val="0"/>
                          <w:marRight w:val="0"/>
                          <w:marTop w:val="0"/>
                          <w:marBottom w:val="0"/>
                          <w:divBdr>
                            <w:top w:val="none" w:sz="0" w:space="0" w:color="auto"/>
                            <w:left w:val="none" w:sz="0" w:space="0" w:color="auto"/>
                            <w:bottom w:val="none" w:sz="0" w:space="0" w:color="auto"/>
                            <w:right w:val="none" w:sz="0" w:space="0" w:color="auto"/>
                          </w:divBdr>
                          <w:divsChild>
                            <w:div w:id="6396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dc:creator>
  <cp:lastModifiedBy>Joanne</cp:lastModifiedBy>
  <cp:revision>45</cp:revision>
  <cp:lastPrinted>2017-07-14T12:58:00Z</cp:lastPrinted>
  <dcterms:created xsi:type="dcterms:W3CDTF">2017-01-02T15:18:00Z</dcterms:created>
  <dcterms:modified xsi:type="dcterms:W3CDTF">2017-07-14T12:29:00Z</dcterms:modified>
</cp:coreProperties>
</file>